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F2D2" w14:textId="6B6AF58E" w:rsidR="00F24138" w:rsidRPr="00F24138" w:rsidRDefault="00137114" w:rsidP="0048418A">
      <w:pPr>
        <w:spacing w:line="360" w:lineRule="auto"/>
        <w:rPr>
          <w:b/>
          <w:sz w:val="28"/>
        </w:rPr>
      </w:pPr>
      <w:r w:rsidRPr="001E31A6">
        <w:rPr>
          <w:b/>
          <w:sz w:val="28"/>
        </w:rPr>
        <w:t>Navigating different public health roles in</w:t>
      </w:r>
      <w:r>
        <w:rPr>
          <w:b/>
          <w:sz w:val="28"/>
        </w:rPr>
        <w:t xml:space="preserve"> </w:t>
      </w:r>
      <w:r w:rsidR="00CB4939">
        <w:rPr>
          <w:b/>
          <w:sz w:val="28"/>
        </w:rPr>
        <w:t xml:space="preserve">alcohol premises licensing, </w:t>
      </w:r>
      <w:r w:rsidR="00CB4939" w:rsidRPr="00CB4939">
        <w:rPr>
          <w:b/>
          <w:sz w:val="28"/>
        </w:rPr>
        <w:t>a multi-stakeholder interview study.</w:t>
      </w:r>
    </w:p>
    <w:p w14:paraId="4E0667D0" w14:textId="77777777" w:rsidR="00F24138" w:rsidRPr="00F24138" w:rsidRDefault="00F24138" w:rsidP="0048418A">
      <w:pPr>
        <w:spacing w:line="360" w:lineRule="auto"/>
        <w:rPr>
          <w:sz w:val="32"/>
        </w:rPr>
      </w:pPr>
    </w:p>
    <w:p w14:paraId="66C96469" w14:textId="65932638" w:rsidR="00544CE7" w:rsidRPr="00F24138" w:rsidRDefault="00CB62A0" w:rsidP="0048418A">
      <w:pPr>
        <w:spacing w:line="360" w:lineRule="auto"/>
        <w:rPr>
          <w:b/>
          <w:sz w:val="24"/>
        </w:rPr>
      </w:pPr>
      <w:r>
        <w:rPr>
          <w:b/>
          <w:sz w:val="24"/>
        </w:rPr>
        <w:t xml:space="preserve">Rachel </w:t>
      </w:r>
      <w:r w:rsidR="00544CE7" w:rsidRPr="00F24138">
        <w:rPr>
          <w:b/>
          <w:sz w:val="24"/>
        </w:rPr>
        <w:t>O’Donnell</w:t>
      </w:r>
      <w:r w:rsidR="00F24138" w:rsidRPr="00F24138">
        <w:rPr>
          <w:b/>
          <w:sz w:val="24"/>
        </w:rPr>
        <w:t xml:space="preserve"> (PhD)</w:t>
      </w:r>
      <w:r w:rsidR="00544CE7" w:rsidRPr="00F24138">
        <w:rPr>
          <w:b/>
          <w:sz w:val="24"/>
          <w:vertAlign w:val="superscript"/>
        </w:rPr>
        <w:t>1</w:t>
      </w:r>
      <w:r w:rsidR="00544CE7" w:rsidRPr="00F24138">
        <w:rPr>
          <w:b/>
          <w:sz w:val="24"/>
        </w:rPr>
        <w:t xml:space="preserve">, </w:t>
      </w:r>
      <w:r>
        <w:rPr>
          <w:b/>
          <w:sz w:val="24"/>
        </w:rPr>
        <w:t xml:space="preserve">Andrea </w:t>
      </w:r>
      <w:r w:rsidR="00544CE7" w:rsidRPr="00F24138">
        <w:rPr>
          <w:b/>
          <w:sz w:val="24"/>
        </w:rPr>
        <w:t>Mohan</w:t>
      </w:r>
      <w:r w:rsidR="00F24138" w:rsidRPr="00F24138">
        <w:rPr>
          <w:b/>
          <w:sz w:val="24"/>
        </w:rPr>
        <w:t xml:space="preserve"> (PhD)</w:t>
      </w:r>
      <w:r w:rsidR="00544CE7" w:rsidRPr="00F24138">
        <w:rPr>
          <w:b/>
          <w:sz w:val="24"/>
          <w:vertAlign w:val="superscript"/>
        </w:rPr>
        <w:t>2</w:t>
      </w:r>
      <w:r w:rsidR="00F24138" w:rsidRPr="00F24138">
        <w:rPr>
          <w:b/>
          <w:sz w:val="24"/>
          <w:vertAlign w:val="superscript"/>
        </w:rPr>
        <w:t xml:space="preserve"> </w:t>
      </w:r>
      <w:r w:rsidR="00544CE7" w:rsidRPr="00F24138">
        <w:rPr>
          <w:b/>
          <w:sz w:val="24"/>
        </w:rPr>
        <w:t xml:space="preserve">, </w:t>
      </w:r>
      <w:r>
        <w:rPr>
          <w:b/>
          <w:sz w:val="24"/>
        </w:rPr>
        <w:t xml:space="preserve">Richard </w:t>
      </w:r>
      <w:r w:rsidR="00544CE7" w:rsidRPr="00F24138">
        <w:rPr>
          <w:b/>
          <w:sz w:val="24"/>
        </w:rPr>
        <w:t>Purves</w:t>
      </w:r>
      <w:r w:rsidR="00F24138" w:rsidRPr="00F24138">
        <w:rPr>
          <w:b/>
          <w:sz w:val="24"/>
        </w:rPr>
        <w:t xml:space="preserve"> (PhD)</w:t>
      </w:r>
      <w:r w:rsidR="00544CE7" w:rsidRPr="00F24138">
        <w:rPr>
          <w:b/>
          <w:sz w:val="24"/>
          <w:vertAlign w:val="superscript"/>
        </w:rPr>
        <w:t>1</w:t>
      </w:r>
      <w:r w:rsidR="00544CE7" w:rsidRPr="00F24138">
        <w:rPr>
          <w:b/>
          <w:sz w:val="24"/>
        </w:rPr>
        <w:t xml:space="preserve">, </w:t>
      </w:r>
      <w:proofErr w:type="spellStart"/>
      <w:r>
        <w:rPr>
          <w:b/>
          <w:sz w:val="24"/>
        </w:rPr>
        <w:t>Nason</w:t>
      </w:r>
      <w:proofErr w:type="spellEnd"/>
      <w:r>
        <w:rPr>
          <w:b/>
          <w:sz w:val="24"/>
        </w:rPr>
        <w:t xml:space="preserve"> </w:t>
      </w:r>
      <w:proofErr w:type="spellStart"/>
      <w:r w:rsidR="00544CE7" w:rsidRPr="00F24138">
        <w:rPr>
          <w:b/>
          <w:sz w:val="24"/>
        </w:rPr>
        <w:t>Maani</w:t>
      </w:r>
      <w:proofErr w:type="spellEnd"/>
      <w:r w:rsidR="0096085E">
        <w:rPr>
          <w:b/>
          <w:sz w:val="24"/>
        </w:rPr>
        <w:t xml:space="preserve"> </w:t>
      </w:r>
      <w:r w:rsidR="00F24138" w:rsidRPr="00F24138">
        <w:rPr>
          <w:b/>
          <w:sz w:val="24"/>
        </w:rPr>
        <w:t>(PhD)</w:t>
      </w:r>
      <w:r w:rsidR="00544CE7" w:rsidRPr="00F24138">
        <w:rPr>
          <w:b/>
          <w:sz w:val="24"/>
          <w:vertAlign w:val="superscript"/>
        </w:rPr>
        <w:t>3</w:t>
      </w:r>
      <w:r w:rsidR="00871A9C">
        <w:rPr>
          <w:b/>
          <w:sz w:val="24"/>
          <w:vertAlign w:val="superscript"/>
        </w:rPr>
        <w:t>, 4</w:t>
      </w:r>
      <w:r w:rsidR="00544CE7" w:rsidRPr="00F24138">
        <w:rPr>
          <w:b/>
          <w:sz w:val="24"/>
        </w:rPr>
        <w:t xml:space="preserve">, </w:t>
      </w:r>
      <w:r>
        <w:rPr>
          <w:b/>
          <w:sz w:val="24"/>
        </w:rPr>
        <w:t xml:space="preserve">Matt </w:t>
      </w:r>
      <w:r w:rsidR="00544CE7" w:rsidRPr="00F24138">
        <w:rPr>
          <w:b/>
          <w:sz w:val="24"/>
        </w:rPr>
        <w:t xml:space="preserve">Egan </w:t>
      </w:r>
      <w:r w:rsidR="00F24138" w:rsidRPr="00F24138">
        <w:rPr>
          <w:b/>
          <w:sz w:val="24"/>
        </w:rPr>
        <w:t>(PhD)</w:t>
      </w:r>
      <w:r w:rsidR="00544CE7" w:rsidRPr="00F24138">
        <w:rPr>
          <w:b/>
          <w:sz w:val="24"/>
          <w:vertAlign w:val="superscript"/>
        </w:rPr>
        <w:t>3</w:t>
      </w:r>
      <w:r w:rsidR="00544CE7" w:rsidRPr="00F24138">
        <w:rPr>
          <w:b/>
          <w:sz w:val="24"/>
        </w:rPr>
        <w:t xml:space="preserve">, </w:t>
      </w:r>
      <w:r>
        <w:rPr>
          <w:b/>
          <w:sz w:val="24"/>
        </w:rPr>
        <w:t xml:space="preserve">Niamh </w:t>
      </w:r>
      <w:r w:rsidR="00544CE7" w:rsidRPr="00F24138">
        <w:rPr>
          <w:b/>
          <w:sz w:val="24"/>
        </w:rPr>
        <w:t>Fitzgerald</w:t>
      </w:r>
      <w:r>
        <w:rPr>
          <w:b/>
          <w:sz w:val="24"/>
        </w:rPr>
        <w:t xml:space="preserve"> </w:t>
      </w:r>
      <w:r w:rsidR="00544CE7" w:rsidRPr="00F24138">
        <w:rPr>
          <w:b/>
          <w:sz w:val="24"/>
        </w:rPr>
        <w:t xml:space="preserve"> </w:t>
      </w:r>
      <w:r w:rsidR="00F24138" w:rsidRPr="00F24138">
        <w:rPr>
          <w:b/>
          <w:sz w:val="24"/>
        </w:rPr>
        <w:t>(PhD)</w:t>
      </w:r>
      <w:r w:rsidR="00544CE7" w:rsidRPr="00F24138">
        <w:rPr>
          <w:b/>
          <w:sz w:val="24"/>
          <w:vertAlign w:val="superscript"/>
        </w:rPr>
        <w:t>1</w:t>
      </w:r>
      <w:r w:rsidR="00871A9C">
        <w:rPr>
          <w:b/>
          <w:sz w:val="24"/>
          <w:vertAlign w:val="superscript"/>
        </w:rPr>
        <w:t>, 4</w:t>
      </w:r>
      <w:r w:rsidR="00544CE7" w:rsidRPr="00F24138">
        <w:rPr>
          <w:b/>
          <w:sz w:val="24"/>
        </w:rPr>
        <w:t xml:space="preserve">, on behalf of the </w:t>
      </w:r>
      <w:proofErr w:type="spellStart"/>
      <w:r w:rsidR="00544CE7" w:rsidRPr="00F24138">
        <w:rPr>
          <w:b/>
          <w:sz w:val="24"/>
        </w:rPr>
        <w:t>ExILEnS</w:t>
      </w:r>
      <w:proofErr w:type="spellEnd"/>
      <w:r w:rsidR="00544CE7" w:rsidRPr="00F24138">
        <w:rPr>
          <w:b/>
          <w:sz w:val="24"/>
        </w:rPr>
        <w:t xml:space="preserve"> consortium </w:t>
      </w:r>
    </w:p>
    <w:p w14:paraId="571E05C8" w14:textId="7BCCE1BB" w:rsidR="00544CE7" w:rsidRPr="00F24138" w:rsidRDefault="00544CE7" w:rsidP="0048418A">
      <w:pPr>
        <w:spacing w:line="360" w:lineRule="auto"/>
        <w:rPr>
          <w:sz w:val="24"/>
          <w:szCs w:val="18"/>
        </w:rPr>
      </w:pPr>
      <w:r w:rsidRPr="00F24138">
        <w:rPr>
          <w:sz w:val="24"/>
          <w:szCs w:val="18"/>
          <w:vertAlign w:val="superscript"/>
        </w:rPr>
        <w:t xml:space="preserve">1 </w:t>
      </w:r>
      <w:r w:rsidRPr="00F24138">
        <w:rPr>
          <w:sz w:val="24"/>
          <w:szCs w:val="18"/>
        </w:rPr>
        <w:t>Institute for Social Marketing and Health, University of Stirling</w:t>
      </w:r>
      <w:r w:rsidR="00CB62A0">
        <w:rPr>
          <w:sz w:val="24"/>
          <w:szCs w:val="18"/>
        </w:rPr>
        <w:t>, Stirling, Scotland, UK</w:t>
      </w:r>
    </w:p>
    <w:p w14:paraId="35D0AA3D" w14:textId="58AC69E6" w:rsidR="00544CE7" w:rsidRPr="00F24138" w:rsidRDefault="00544CE7" w:rsidP="0048418A">
      <w:pPr>
        <w:spacing w:line="360" w:lineRule="auto"/>
        <w:rPr>
          <w:sz w:val="24"/>
          <w:szCs w:val="18"/>
        </w:rPr>
      </w:pPr>
      <w:r w:rsidRPr="00F24138">
        <w:rPr>
          <w:sz w:val="24"/>
          <w:szCs w:val="18"/>
          <w:vertAlign w:val="superscript"/>
        </w:rPr>
        <w:t xml:space="preserve">2 </w:t>
      </w:r>
      <w:r w:rsidRPr="00F24138">
        <w:rPr>
          <w:sz w:val="24"/>
          <w:szCs w:val="18"/>
        </w:rPr>
        <w:t>School of Health Sciences, University of Dundee</w:t>
      </w:r>
      <w:r w:rsidR="00CB62A0">
        <w:rPr>
          <w:sz w:val="24"/>
          <w:szCs w:val="18"/>
        </w:rPr>
        <w:t>, Dundee, Scotland, UK</w:t>
      </w:r>
    </w:p>
    <w:p w14:paraId="211FC52C" w14:textId="1E1B20E7" w:rsidR="00544CE7" w:rsidRDefault="00544CE7" w:rsidP="0048418A">
      <w:pPr>
        <w:spacing w:line="360" w:lineRule="auto"/>
        <w:rPr>
          <w:sz w:val="24"/>
          <w:szCs w:val="18"/>
        </w:rPr>
      </w:pPr>
      <w:r w:rsidRPr="00F24138">
        <w:rPr>
          <w:sz w:val="24"/>
          <w:szCs w:val="18"/>
          <w:vertAlign w:val="superscript"/>
        </w:rPr>
        <w:t xml:space="preserve">3 </w:t>
      </w:r>
      <w:r w:rsidRPr="00F24138">
        <w:rPr>
          <w:sz w:val="24"/>
          <w:szCs w:val="18"/>
        </w:rPr>
        <w:t>Department of Health Services Research and Policy, London School of Hygiene and Tropical Medicine</w:t>
      </w:r>
      <w:r w:rsidR="00CB62A0">
        <w:rPr>
          <w:sz w:val="24"/>
          <w:szCs w:val="18"/>
        </w:rPr>
        <w:t>, London, UK</w:t>
      </w:r>
    </w:p>
    <w:p w14:paraId="5ADBE8BF" w14:textId="77777777" w:rsidR="00871A9C" w:rsidRPr="00871A9C" w:rsidRDefault="00871A9C" w:rsidP="0048418A">
      <w:pPr>
        <w:spacing w:line="360" w:lineRule="auto"/>
        <w:rPr>
          <w:sz w:val="24"/>
          <w:szCs w:val="18"/>
        </w:rPr>
      </w:pPr>
      <w:r>
        <w:rPr>
          <w:sz w:val="24"/>
          <w:szCs w:val="18"/>
          <w:vertAlign w:val="superscript"/>
        </w:rPr>
        <w:t xml:space="preserve">4 </w:t>
      </w:r>
      <w:r>
        <w:rPr>
          <w:sz w:val="24"/>
          <w:szCs w:val="18"/>
        </w:rPr>
        <w:t>SPECTRUM Consortium, UK</w:t>
      </w:r>
    </w:p>
    <w:p w14:paraId="417CD754" w14:textId="77777777" w:rsidR="00F24138" w:rsidRDefault="00F24138" w:rsidP="0048418A">
      <w:pPr>
        <w:pStyle w:val="MDPI16affiliation"/>
        <w:spacing w:line="360" w:lineRule="auto"/>
        <w:ind w:left="198"/>
        <w:rPr>
          <w:rFonts w:ascii="Arial" w:hAnsi="Arial" w:cs="Arial"/>
          <w:color w:val="53565A"/>
          <w:sz w:val="30"/>
          <w:szCs w:val="30"/>
          <w:shd w:val="clear" w:color="auto" w:fill="FFFFFF"/>
        </w:rPr>
      </w:pPr>
    </w:p>
    <w:p w14:paraId="6D5D9997" w14:textId="77777777" w:rsidR="00F24138" w:rsidRPr="007A750A" w:rsidRDefault="00F24138" w:rsidP="0048418A">
      <w:pPr>
        <w:pStyle w:val="MDPI16affiliation"/>
        <w:spacing w:line="360" w:lineRule="auto"/>
        <w:ind w:left="198"/>
        <w:rPr>
          <w:rStyle w:val="Hyperlink"/>
          <w:rFonts w:asciiTheme="minorHAnsi" w:hAnsiTheme="minorHAnsi" w:cstheme="minorHAnsi"/>
          <w:sz w:val="24"/>
          <w:szCs w:val="24"/>
          <w:lang w:val="en-GB"/>
        </w:rPr>
      </w:pPr>
      <w:r w:rsidRPr="007A750A">
        <w:rPr>
          <w:rFonts w:asciiTheme="minorHAnsi" w:hAnsiTheme="minorHAnsi" w:cstheme="minorHAnsi"/>
          <w:sz w:val="24"/>
          <w:szCs w:val="24"/>
          <w:lang w:val="en-GB"/>
        </w:rPr>
        <w:t xml:space="preserve">Corresponding author: Rachel O’Donnell </w:t>
      </w:r>
      <w:r w:rsidR="007A750A">
        <w:fldChar w:fldCharType="begin"/>
      </w:r>
      <w:r w:rsidR="007A750A">
        <w:instrText xml:space="preserve"> HYPERLINK "mailto:r.c.odonnell@stir.ac.uk" </w:instrText>
      </w:r>
      <w:r w:rsidR="007A750A">
        <w:fldChar w:fldCharType="separate"/>
      </w:r>
      <w:r w:rsidRPr="007A750A">
        <w:rPr>
          <w:rStyle w:val="Hyperlink"/>
          <w:rFonts w:asciiTheme="minorHAnsi" w:hAnsiTheme="minorHAnsi" w:cstheme="minorHAnsi"/>
          <w:sz w:val="24"/>
          <w:szCs w:val="24"/>
          <w:lang w:val="en-GB"/>
        </w:rPr>
        <w:t>r.c.odonnell@stir.ac.uk</w:t>
      </w:r>
      <w:r w:rsidR="007A750A">
        <w:rPr>
          <w:rStyle w:val="Hyperlink"/>
          <w:rFonts w:asciiTheme="minorHAnsi" w:hAnsiTheme="minorHAnsi" w:cstheme="minorHAnsi"/>
          <w:sz w:val="24"/>
          <w:szCs w:val="24"/>
          <w:lang w:val="fr-FR"/>
        </w:rPr>
        <w:fldChar w:fldCharType="end"/>
      </w:r>
      <w:r w:rsidRPr="007A750A">
        <w:rPr>
          <w:rStyle w:val="Hyperlink"/>
          <w:rFonts w:asciiTheme="minorHAnsi" w:hAnsiTheme="minorHAnsi" w:cstheme="minorHAnsi"/>
          <w:sz w:val="24"/>
          <w:szCs w:val="24"/>
          <w:lang w:val="en-GB"/>
        </w:rPr>
        <w:t xml:space="preserve"> </w:t>
      </w:r>
    </w:p>
    <w:p w14:paraId="208492E8" w14:textId="4E7DB6C8" w:rsidR="00B33221" w:rsidRDefault="00B33221" w:rsidP="00E96CD7">
      <w:pPr>
        <w:rPr>
          <w:b/>
          <w:sz w:val="36"/>
        </w:rPr>
      </w:pPr>
    </w:p>
    <w:p w14:paraId="5D0A06B2" w14:textId="77777777" w:rsidR="00F63418" w:rsidRDefault="00F63418" w:rsidP="00F63418">
      <w:pPr>
        <w:spacing w:line="360" w:lineRule="auto"/>
        <w:rPr>
          <w:b/>
          <w:sz w:val="36"/>
        </w:rPr>
      </w:pPr>
    </w:p>
    <w:p w14:paraId="19167F4D" w14:textId="09EC0D96" w:rsidR="00F63418" w:rsidRPr="00F63418" w:rsidRDefault="00F63418" w:rsidP="00F63418">
      <w:pPr>
        <w:spacing w:line="360" w:lineRule="auto"/>
        <w:rPr>
          <w:sz w:val="24"/>
        </w:rPr>
      </w:pPr>
      <w:r w:rsidRPr="00F476D8">
        <w:rPr>
          <w:b/>
          <w:sz w:val="24"/>
          <w:szCs w:val="24"/>
        </w:rPr>
        <w:t>K</w:t>
      </w:r>
      <w:r w:rsidRPr="00F476D8">
        <w:rPr>
          <w:b/>
          <w:sz w:val="24"/>
        </w:rPr>
        <w:t>e</w:t>
      </w:r>
      <w:r w:rsidRPr="00F24138">
        <w:rPr>
          <w:b/>
          <w:sz w:val="24"/>
        </w:rPr>
        <w:t>ywords</w:t>
      </w:r>
      <w:r>
        <w:rPr>
          <w:b/>
          <w:sz w:val="24"/>
        </w:rPr>
        <w:t xml:space="preserve">: </w:t>
      </w:r>
      <w:r w:rsidRPr="00F24138">
        <w:rPr>
          <w:sz w:val="24"/>
        </w:rPr>
        <w:t xml:space="preserve">alcohol premises licensing, </w:t>
      </w:r>
      <w:r>
        <w:rPr>
          <w:sz w:val="24"/>
        </w:rPr>
        <w:t>public health, availability, outlet density, responsible retailing</w:t>
      </w:r>
    </w:p>
    <w:p w14:paraId="4714C7B6" w14:textId="77777777" w:rsidR="00F63418" w:rsidRDefault="00F63418" w:rsidP="00F63418">
      <w:pPr>
        <w:spacing w:line="360" w:lineRule="auto"/>
        <w:rPr>
          <w:b/>
          <w:sz w:val="24"/>
          <w:szCs w:val="24"/>
        </w:rPr>
      </w:pPr>
    </w:p>
    <w:p w14:paraId="69D6EEB3" w14:textId="592E104D" w:rsidR="00F63418" w:rsidRDefault="00F63418" w:rsidP="00F63418">
      <w:pPr>
        <w:spacing w:line="360" w:lineRule="auto"/>
        <w:rPr>
          <w:sz w:val="24"/>
          <w:szCs w:val="24"/>
        </w:rPr>
      </w:pPr>
      <w:r w:rsidRPr="00987186">
        <w:rPr>
          <w:b/>
          <w:sz w:val="24"/>
          <w:szCs w:val="24"/>
        </w:rPr>
        <w:t>Competing interests</w:t>
      </w:r>
      <w:r w:rsidR="006A329C">
        <w:rPr>
          <w:sz w:val="24"/>
          <w:szCs w:val="24"/>
        </w:rPr>
        <w:t>:</w:t>
      </w:r>
    </w:p>
    <w:p w14:paraId="4C0A1603" w14:textId="109BBDCE" w:rsidR="0003191E" w:rsidRPr="00987186" w:rsidRDefault="0003191E" w:rsidP="00F63418">
      <w:pPr>
        <w:spacing w:line="360" w:lineRule="auto"/>
        <w:rPr>
          <w:sz w:val="24"/>
          <w:szCs w:val="24"/>
        </w:rPr>
      </w:pPr>
      <w:r>
        <w:rPr>
          <w:sz w:val="24"/>
          <w:szCs w:val="24"/>
        </w:rPr>
        <w:t xml:space="preserve">All authors have been supported by NIHR Public Health Research funding for the work reported in this manuscript.  </w:t>
      </w:r>
      <w:r w:rsidR="004B6292">
        <w:rPr>
          <w:sz w:val="24"/>
          <w:szCs w:val="24"/>
        </w:rPr>
        <w:t>Richard Purves has received previous funding from the Responsible Gambling Trust.</w:t>
      </w:r>
      <w:r w:rsidR="009C5878">
        <w:rPr>
          <w:sz w:val="24"/>
          <w:szCs w:val="24"/>
        </w:rPr>
        <w:t xml:space="preserve"> </w:t>
      </w:r>
      <w:proofErr w:type="spellStart"/>
      <w:r>
        <w:rPr>
          <w:sz w:val="24"/>
          <w:szCs w:val="24"/>
        </w:rPr>
        <w:t>Nason</w:t>
      </w:r>
      <w:proofErr w:type="spellEnd"/>
      <w:r>
        <w:rPr>
          <w:sz w:val="24"/>
          <w:szCs w:val="24"/>
        </w:rPr>
        <w:t xml:space="preserve"> </w:t>
      </w:r>
      <w:proofErr w:type="spellStart"/>
      <w:r>
        <w:rPr>
          <w:sz w:val="24"/>
          <w:szCs w:val="24"/>
        </w:rPr>
        <w:t>M</w:t>
      </w:r>
      <w:r w:rsidR="004B6292">
        <w:rPr>
          <w:sz w:val="24"/>
          <w:szCs w:val="24"/>
        </w:rPr>
        <w:t>aani</w:t>
      </w:r>
      <w:proofErr w:type="spellEnd"/>
      <w:r w:rsidR="004B6292">
        <w:rPr>
          <w:sz w:val="24"/>
          <w:szCs w:val="24"/>
        </w:rPr>
        <w:t xml:space="preserve"> has previously been awarded </w:t>
      </w:r>
      <w:r w:rsidR="009C5878">
        <w:rPr>
          <w:sz w:val="24"/>
          <w:szCs w:val="24"/>
        </w:rPr>
        <w:t>an NIHR and Health Foundation Harkness Fellowship</w:t>
      </w:r>
      <w:r w:rsidR="009C5878" w:rsidRPr="009C5878">
        <w:rPr>
          <w:sz w:val="24"/>
          <w:szCs w:val="24"/>
        </w:rPr>
        <w:t xml:space="preserve"> in Health Care Policy and Practice</w:t>
      </w:r>
      <w:r w:rsidR="0003075C">
        <w:rPr>
          <w:sz w:val="24"/>
          <w:szCs w:val="24"/>
        </w:rPr>
        <w:t>.</w:t>
      </w:r>
      <w:r w:rsidR="009C5878">
        <w:rPr>
          <w:sz w:val="24"/>
          <w:szCs w:val="24"/>
        </w:rPr>
        <w:t xml:space="preserve"> </w:t>
      </w:r>
      <w:r w:rsidR="001F5588">
        <w:rPr>
          <w:sz w:val="24"/>
          <w:szCs w:val="24"/>
        </w:rPr>
        <w:t>M</w:t>
      </w:r>
      <w:r w:rsidR="0003075C">
        <w:rPr>
          <w:sz w:val="24"/>
          <w:szCs w:val="24"/>
        </w:rPr>
        <w:t>att Egan</w:t>
      </w:r>
      <w:r w:rsidR="00D96F8D">
        <w:rPr>
          <w:sz w:val="24"/>
          <w:szCs w:val="24"/>
        </w:rPr>
        <w:t xml:space="preserve"> and </w:t>
      </w:r>
      <w:r w:rsidR="001F5588">
        <w:rPr>
          <w:sz w:val="24"/>
          <w:szCs w:val="24"/>
        </w:rPr>
        <w:t xml:space="preserve">Niamh Fitzgerald have received NIHR funding for other projects </w:t>
      </w:r>
      <w:r w:rsidR="00396D42">
        <w:rPr>
          <w:sz w:val="24"/>
          <w:szCs w:val="24"/>
        </w:rPr>
        <w:t>(</w:t>
      </w:r>
      <w:r w:rsidR="0003075C">
        <w:rPr>
          <w:sz w:val="24"/>
          <w:szCs w:val="24"/>
        </w:rPr>
        <w:t>NIHR12</w:t>
      </w:r>
      <w:r w:rsidR="001F5588">
        <w:rPr>
          <w:sz w:val="24"/>
          <w:szCs w:val="24"/>
        </w:rPr>
        <w:t>8607</w:t>
      </w:r>
      <w:r w:rsidR="00A5218E">
        <w:rPr>
          <w:sz w:val="24"/>
          <w:szCs w:val="24"/>
        </w:rPr>
        <w:t xml:space="preserve"> (ME)</w:t>
      </w:r>
      <w:r w:rsidR="001F5588">
        <w:rPr>
          <w:sz w:val="24"/>
          <w:szCs w:val="24"/>
        </w:rPr>
        <w:t xml:space="preserve">; </w:t>
      </w:r>
      <w:r w:rsidR="0003075C">
        <w:rPr>
          <w:sz w:val="24"/>
          <w:szCs w:val="24"/>
        </w:rPr>
        <w:t>PD-SPH-2015</w:t>
      </w:r>
      <w:r w:rsidR="00A5218E">
        <w:rPr>
          <w:sz w:val="24"/>
          <w:szCs w:val="24"/>
        </w:rPr>
        <w:t xml:space="preserve"> (ME)</w:t>
      </w:r>
      <w:r w:rsidR="001F5588">
        <w:rPr>
          <w:sz w:val="24"/>
          <w:szCs w:val="24"/>
        </w:rPr>
        <w:t xml:space="preserve">; </w:t>
      </w:r>
      <w:r w:rsidR="001F5588" w:rsidRPr="001F5588">
        <w:rPr>
          <w:sz w:val="24"/>
          <w:szCs w:val="24"/>
        </w:rPr>
        <w:t>NIHR129885</w:t>
      </w:r>
      <w:r w:rsidR="00A5218E">
        <w:rPr>
          <w:sz w:val="24"/>
          <w:szCs w:val="24"/>
        </w:rPr>
        <w:t xml:space="preserve"> (NF)</w:t>
      </w:r>
      <w:r w:rsidR="00396D42">
        <w:rPr>
          <w:sz w:val="24"/>
          <w:szCs w:val="24"/>
        </w:rPr>
        <w:t>).</w:t>
      </w:r>
    </w:p>
    <w:p w14:paraId="11853E4A" w14:textId="418DB970" w:rsidR="00B33221" w:rsidRPr="00B33221" w:rsidRDefault="00B33221" w:rsidP="00B33221">
      <w:pPr>
        <w:rPr>
          <w:b/>
          <w:sz w:val="28"/>
          <w:szCs w:val="24"/>
        </w:rPr>
      </w:pPr>
      <w:r w:rsidRPr="00B33221">
        <w:rPr>
          <w:b/>
          <w:sz w:val="28"/>
          <w:szCs w:val="24"/>
        </w:rPr>
        <w:lastRenderedPageBreak/>
        <w:t>ABSTRACT</w:t>
      </w:r>
      <w:r w:rsidR="00231636">
        <w:rPr>
          <w:b/>
          <w:sz w:val="28"/>
          <w:szCs w:val="24"/>
        </w:rPr>
        <w:t xml:space="preserve"> </w:t>
      </w:r>
    </w:p>
    <w:p w14:paraId="3FB35ED2" w14:textId="0D2C90C4" w:rsidR="00231636" w:rsidRDefault="00231636" w:rsidP="0048418A">
      <w:pPr>
        <w:spacing w:line="360" w:lineRule="auto"/>
        <w:rPr>
          <w:sz w:val="24"/>
          <w:szCs w:val="24"/>
        </w:rPr>
      </w:pPr>
      <w:r>
        <w:rPr>
          <w:b/>
          <w:sz w:val="24"/>
          <w:szCs w:val="24"/>
        </w:rPr>
        <w:t>Background</w:t>
      </w:r>
      <w:r w:rsidR="00B33221" w:rsidRPr="00B33221">
        <w:rPr>
          <w:b/>
          <w:sz w:val="24"/>
          <w:szCs w:val="24"/>
        </w:rPr>
        <w:t xml:space="preserve">: </w:t>
      </w:r>
      <w:r w:rsidR="00B33221" w:rsidRPr="00B33221">
        <w:rPr>
          <w:sz w:val="24"/>
          <w:szCs w:val="24"/>
        </w:rPr>
        <w:t xml:space="preserve">In England and Scotland, local </w:t>
      </w:r>
      <w:r w:rsidR="00DE5F53">
        <w:rPr>
          <w:sz w:val="24"/>
          <w:szCs w:val="24"/>
        </w:rPr>
        <w:t>governments</w:t>
      </w:r>
      <w:r w:rsidR="00B33221" w:rsidRPr="00B33221">
        <w:rPr>
          <w:sz w:val="24"/>
          <w:szCs w:val="24"/>
        </w:rPr>
        <w:t xml:space="preserve"> regulate </w:t>
      </w:r>
      <w:r w:rsidR="00DE5F53">
        <w:rPr>
          <w:sz w:val="24"/>
          <w:szCs w:val="24"/>
        </w:rPr>
        <w:t xml:space="preserve">the sale of alcohol </w:t>
      </w:r>
      <w:r w:rsidR="00871A9C">
        <w:rPr>
          <w:sz w:val="24"/>
          <w:szCs w:val="24"/>
        </w:rPr>
        <w:t xml:space="preserve">by awarding licences </w:t>
      </w:r>
      <w:r w:rsidR="00953358">
        <w:rPr>
          <w:sz w:val="24"/>
          <w:szCs w:val="24"/>
        </w:rPr>
        <w:t xml:space="preserve">to premises to permit the sale of alcohol for consumption on or off the premises, </w:t>
      </w:r>
      <w:r w:rsidR="00871A9C">
        <w:rPr>
          <w:sz w:val="24"/>
          <w:szCs w:val="24"/>
        </w:rPr>
        <w:t>, under certain conditions, without which alcohol cannot be legally sold</w:t>
      </w:r>
      <w:r w:rsidR="00B33221" w:rsidRPr="00B33221">
        <w:rPr>
          <w:sz w:val="24"/>
          <w:szCs w:val="24"/>
        </w:rPr>
        <w:t xml:space="preserve">. In recent years, </w:t>
      </w:r>
      <w:r w:rsidR="00871A9C">
        <w:rPr>
          <w:sz w:val="24"/>
          <w:szCs w:val="24"/>
        </w:rPr>
        <w:t xml:space="preserve">many local </w:t>
      </w:r>
      <w:r w:rsidR="00B33221" w:rsidRPr="00B33221">
        <w:rPr>
          <w:sz w:val="24"/>
          <w:szCs w:val="24"/>
        </w:rPr>
        <w:t>public</w:t>
      </w:r>
      <w:r w:rsidR="00B464C4">
        <w:rPr>
          <w:sz w:val="24"/>
          <w:szCs w:val="24"/>
        </w:rPr>
        <w:t xml:space="preserve"> health </w:t>
      </w:r>
      <w:r w:rsidR="00355A2C">
        <w:rPr>
          <w:sz w:val="24"/>
          <w:szCs w:val="24"/>
        </w:rPr>
        <w:t xml:space="preserve">(PH) </w:t>
      </w:r>
      <w:r w:rsidR="00B464C4">
        <w:rPr>
          <w:sz w:val="24"/>
          <w:szCs w:val="24"/>
        </w:rPr>
        <w:t xml:space="preserve">teams </w:t>
      </w:r>
      <w:r w:rsidR="00B33221" w:rsidRPr="00B33221">
        <w:rPr>
          <w:sz w:val="24"/>
          <w:szCs w:val="24"/>
        </w:rPr>
        <w:t xml:space="preserve">have become proactive in engaging with alcohol licensing, encouraging licensing authorities to act in ways </w:t>
      </w:r>
      <w:r w:rsidR="00DE5F53">
        <w:rPr>
          <w:sz w:val="24"/>
          <w:szCs w:val="24"/>
        </w:rPr>
        <w:t xml:space="preserve">intended to </w:t>
      </w:r>
      <w:r w:rsidR="00B33221" w:rsidRPr="00B33221">
        <w:rPr>
          <w:sz w:val="24"/>
          <w:szCs w:val="24"/>
        </w:rPr>
        <w:t xml:space="preserve">improve </w:t>
      </w:r>
      <w:r w:rsidR="00DE5F53">
        <w:rPr>
          <w:sz w:val="24"/>
          <w:szCs w:val="24"/>
        </w:rPr>
        <w:t>population</w:t>
      </w:r>
      <w:r w:rsidR="00B33221" w:rsidRPr="00B33221">
        <w:rPr>
          <w:sz w:val="24"/>
          <w:szCs w:val="24"/>
        </w:rPr>
        <w:t xml:space="preserve"> health.  </w:t>
      </w:r>
    </w:p>
    <w:p w14:paraId="5F497222" w14:textId="01BA6BAD" w:rsidR="00B33221" w:rsidRPr="00B33221" w:rsidRDefault="00231636" w:rsidP="0048418A">
      <w:pPr>
        <w:spacing w:line="360" w:lineRule="auto"/>
        <w:rPr>
          <w:sz w:val="24"/>
          <w:szCs w:val="24"/>
        </w:rPr>
      </w:pPr>
      <w:r w:rsidRPr="00231636">
        <w:rPr>
          <w:b/>
          <w:sz w:val="24"/>
          <w:szCs w:val="24"/>
        </w:rPr>
        <w:t>Objective:</w:t>
      </w:r>
      <w:r>
        <w:rPr>
          <w:sz w:val="24"/>
          <w:szCs w:val="24"/>
        </w:rPr>
        <w:t xml:space="preserve"> </w:t>
      </w:r>
      <w:r w:rsidR="00B33221" w:rsidRPr="00B33221">
        <w:rPr>
          <w:sz w:val="24"/>
          <w:szCs w:val="24"/>
        </w:rPr>
        <w:t xml:space="preserve">This research </w:t>
      </w:r>
      <w:r w:rsidR="00871A9C">
        <w:rPr>
          <w:sz w:val="24"/>
          <w:szCs w:val="24"/>
        </w:rPr>
        <w:t xml:space="preserve">aimed to </w:t>
      </w:r>
      <w:r w:rsidR="00B33221" w:rsidRPr="00B33221">
        <w:rPr>
          <w:sz w:val="24"/>
          <w:szCs w:val="24"/>
        </w:rPr>
        <w:t>explore</w:t>
      </w:r>
      <w:r w:rsidR="00871A9C">
        <w:rPr>
          <w:sz w:val="24"/>
          <w:szCs w:val="24"/>
        </w:rPr>
        <w:t xml:space="preserve"> and understand</w:t>
      </w:r>
      <w:r w:rsidR="00B33221" w:rsidRPr="00B33221">
        <w:rPr>
          <w:sz w:val="24"/>
          <w:szCs w:val="24"/>
        </w:rPr>
        <w:t xml:space="preserve"> the </w:t>
      </w:r>
      <w:r w:rsidR="009B1F27">
        <w:rPr>
          <w:sz w:val="24"/>
          <w:szCs w:val="24"/>
        </w:rPr>
        <w:t xml:space="preserve">approaches </w:t>
      </w:r>
      <w:r w:rsidR="00871A9C">
        <w:rPr>
          <w:sz w:val="24"/>
          <w:szCs w:val="24"/>
        </w:rPr>
        <w:t xml:space="preserve">and activities of </w:t>
      </w:r>
      <w:r w:rsidR="00355A2C">
        <w:rPr>
          <w:sz w:val="24"/>
          <w:szCs w:val="24"/>
        </w:rPr>
        <w:t xml:space="preserve">PH </w:t>
      </w:r>
      <w:r w:rsidR="00B464C4">
        <w:rPr>
          <w:sz w:val="24"/>
          <w:szCs w:val="24"/>
        </w:rPr>
        <w:t xml:space="preserve"> stakeholders</w:t>
      </w:r>
      <w:r w:rsidR="009B1F27">
        <w:rPr>
          <w:sz w:val="24"/>
          <w:szCs w:val="24"/>
        </w:rPr>
        <w:t xml:space="preserve"> </w:t>
      </w:r>
      <w:r w:rsidR="00871A9C">
        <w:rPr>
          <w:sz w:val="24"/>
          <w:szCs w:val="24"/>
        </w:rPr>
        <w:t xml:space="preserve">in seeking to influence local </w:t>
      </w:r>
      <w:r w:rsidR="00B33221" w:rsidRPr="00B33221">
        <w:rPr>
          <w:sz w:val="24"/>
          <w:szCs w:val="24"/>
        </w:rPr>
        <w:t>alcohol licensing</w:t>
      </w:r>
      <w:r w:rsidR="00DC235D">
        <w:rPr>
          <w:sz w:val="24"/>
          <w:szCs w:val="24"/>
        </w:rPr>
        <w:t xml:space="preserve"> policy and decisions, </w:t>
      </w:r>
      <w:r w:rsidR="00B33221" w:rsidRPr="00B33221">
        <w:rPr>
          <w:sz w:val="24"/>
          <w:szCs w:val="24"/>
        </w:rPr>
        <w:t xml:space="preserve">and licensing </w:t>
      </w:r>
      <w:r w:rsidR="00B464C4">
        <w:rPr>
          <w:sz w:val="24"/>
          <w:szCs w:val="24"/>
        </w:rPr>
        <w:t>stakeholder</w:t>
      </w:r>
      <w:r w:rsidR="003E19AB">
        <w:rPr>
          <w:sz w:val="24"/>
          <w:szCs w:val="24"/>
        </w:rPr>
        <w:t>s’ view</w:t>
      </w:r>
      <w:r w:rsidR="009B1F27">
        <w:rPr>
          <w:sz w:val="24"/>
          <w:szCs w:val="24"/>
        </w:rPr>
        <w:t xml:space="preserve">s on the acceptability and effectiveness of </w:t>
      </w:r>
      <w:r w:rsidR="00871A9C">
        <w:rPr>
          <w:sz w:val="24"/>
          <w:szCs w:val="24"/>
        </w:rPr>
        <w:t xml:space="preserve">these </w:t>
      </w:r>
      <w:r w:rsidR="003E19AB">
        <w:rPr>
          <w:sz w:val="24"/>
          <w:szCs w:val="24"/>
        </w:rPr>
        <w:t>approaches</w:t>
      </w:r>
      <w:r w:rsidR="00B33221" w:rsidRPr="00B33221">
        <w:rPr>
          <w:sz w:val="24"/>
          <w:szCs w:val="24"/>
        </w:rPr>
        <w:t xml:space="preserve">. </w:t>
      </w:r>
    </w:p>
    <w:p w14:paraId="1FAC6602" w14:textId="0A91D7E1" w:rsidR="007149DE" w:rsidRPr="00B33221" w:rsidRDefault="00231636" w:rsidP="00DB2044">
      <w:pPr>
        <w:spacing w:line="360" w:lineRule="auto"/>
        <w:rPr>
          <w:sz w:val="24"/>
          <w:szCs w:val="24"/>
        </w:rPr>
      </w:pPr>
      <w:r>
        <w:rPr>
          <w:b/>
          <w:sz w:val="24"/>
          <w:szCs w:val="24"/>
        </w:rPr>
        <w:t>Participants</w:t>
      </w:r>
      <w:r w:rsidR="00B33221" w:rsidRPr="00B33221">
        <w:rPr>
          <w:b/>
          <w:sz w:val="24"/>
          <w:szCs w:val="24"/>
        </w:rPr>
        <w:t>:</w:t>
      </w:r>
      <w:r w:rsidR="00B33221">
        <w:rPr>
          <w:sz w:val="24"/>
          <w:szCs w:val="24"/>
        </w:rPr>
        <w:t xml:space="preserve"> </w:t>
      </w:r>
      <w:r w:rsidR="00B37802">
        <w:rPr>
          <w:sz w:val="24"/>
          <w:szCs w:val="24"/>
        </w:rPr>
        <w:t>L</w:t>
      </w:r>
      <w:r w:rsidR="00871A9C">
        <w:rPr>
          <w:sz w:val="24"/>
          <w:szCs w:val="24"/>
        </w:rPr>
        <w:t xml:space="preserve">ocal </w:t>
      </w:r>
      <w:r w:rsidR="00355A2C">
        <w:rPr>
          <w:sz w:val="24"/>
          <w:szCs w:val="24"/>
        </w:rPr>
        <w:t>PH</w:t>
      </w:r>
      <w:r w:rsidR="007149DE">
        <w:rPr>
          <w:sz w:val="24"/>
          <w:szCs w:val="24"/>
        </w:rPr>
        <w:t xml:space="preserve"> team</w:t>
      </w:r>
      <w:r w:rsidR="007149DE" w:rsidRPr="007149DE">
        <w:rPr>
          <w:sz w:val="24"/>
          <w:szCs w:val="24"/>
        </w:rPr>
        <w:t xml:space="preserve">s </w:t>
      </w:r>
      <w:r w:rsidR="00871A9C">
        <w:rPr>
          <w:sz w:val="24"/>
          <w:szCs w:val="24"/>
        </w:rPr>
        <w:t xml:space="preserve">in England and Scotland </w:t>
      </w:r>
      <w:r w:rsidR="007149DE" w:rsidRPr="007149DE">
        <w:rPr>
          <w:sz w:val="24"/>
          <w:szCs w:val="24"/>
        </w:rPr>
        <w:t>were directly informed about th</w:t>
      </w:r>
      <w:r w:rsidR="009B1F27">
        <w:rPr>
          <w:sz w:val="24"/>
          <w:szCs w:val="24"/>
        </w:rPr>
        <w:t>is multi-site</w:t>
      </w:r>
      <w:r w:rsidR="0016205E">
        <w:rPr>
          <w:sz w:val="24"/>
          <w:szCs w:val="24"/>
        </w:rPr>
        <w:t xml:space="preserve"> </w:t>
      </w:r>
      <w:r w:rsidR="007149DE">
        <w:rPr>
          <w:sz w:val="24"/>
          <w:szCs w:val="24"/>
        </w:rPr>
        <w:t>study</w:t>
      </w:r>
      <w:r w:rsidR="009B1F27">
        <w:rPr>
          <w:sz w:val="24"/>
          <w:szCs w:val="24"/>
        </w:rPr>
        <w:t>. S</w:t>
      </w:r>
      <w:r w:rsidR="007149DE" w:rsidRPr="007149DE">
        <w:rPr>
          <w:sz w:val="24"/>
          <w:szCs w:val="24"/>
        </w:rPr>
        <w:t>coping calls were conducted with interested teams to explore their level of activity in alcohol licensing across several categories from 2012</w:t>
      </w:r>
      <w:r w:rsidR="00777BE0">
        <w:rPr>
          <w:sz w:val="24"/>
          <w:szCs w:val="24"/>
        </w:rPr>
        <w:t xml:space="preserve"> </w:t>
      </w:r>
      <w:r w:rsidR="00871A9C">
        <w:rPr>
          <w:sz w:val="24"/>
          <w:szCs w:val="24"/>
        </w:rPr>
        <w:t xml:space="preserve">Twenty </w:t>
      </w:r>
      <w:r w:rsidR="00777BE0">
        <w:rPr>
          <w:sz w:val="24"/>
          <w:szCs w:val="24"/>
        </w:rPr>
        <w:t xml:space="preserve">local authority </w:t>
      </w:r>
      <w:r w:rsidR="007149DE" w:rsidRPr="007149DE">
        <w:rPr>
          <w:sz w:val="24"/>
          <w:szCs w:val="24"/>
        </w:rPr>
        <w:t>areas</w:t>
      </w:r>
      <w:r w:rsidR="00355A2C">
        <w:rPr>
          <w:sz w:val="24"/>
          <w:szCs w:val="24"/>
        </w:rPr>
        <w:t xml:space="preserve"> with PH teams active in licensing matters were recruited purposively</w:t>
      </w:r>
      <w:r w:rsidR="007149DE" w:rsidRPr="007149DE">
        <w:rPr>
          <w:sz w:val="24"/>
          <w:szCs w:val="24"/>
        </w:rPr>
        <w:t xml:space="preserve"> </w:t>
      </w:r>
      <w:r w:rsidR="00871A9C" w:rsidRPr="007149DE">
        <w:rPr>
          <w:sz w:val="24"/>
          <w:szCs w:val="24"/>
        </w:rPr>
        <w:t>in England (n=14) and Scotland (n=6)</w:t>
      </w:r>
      <w:r w:rsidR="00871A9C">
        <w:rPr>
          <w:sz w:val="24"/>
          <w:szCs w:val="24"/>
        </w:rPr>
        <w:t xml:space="preserve"> to </w:t>
      </w:r>
      <w:r w:rsidR="007149DE" w:rsidRPr="007149DE">
        <w:rPr>
          <w:sz w:val="24"/>
          <w:szCs w:val="24"/>
        </w:rPr>
        <w:t>var</w:t>
      </w:r>
      <w:r w:rsidR="00871A9C">
        <w:rPr>
          <w:sz w:val="24"/>
          <w:szCs w:val="24"/>
        </w:rPr>
        <w:t>y</w:t>
      </w:r>
      <w:r w:rsidR="007149DE" w:rsidRPr="007149DE">
        <w:rPr>
          <w:sz w:val="24"/>
          <w:szCs w:val="24"/>
        </w:rPr>
        <w:t xml:space="preserve"> by region and rurality</w:t>
      </w:r>
      <w:r w:rsidR="00C13C01" w:rsidRPr="00C13C01">
        <w:rPr>
          <w:sz w:val="24"/>
          <w:szCs w:val="24"/>
        </w:rPr>
        <w:t>.</w:t>
      </w:r>
      <w:r w:rsidR="007149DE" w:rsidRPr="007149DE">
        <w:rPr>
          <w:sz w:val="24"/>
          <w:szCs w:val="24"/>
        </w:rPr>
        <w:t xml:space="preserve"> Fifty-three in-depth telephone interviews (28 with </w:t>
      </w:r>
      <w:r w:rsidR="00777BE0">
        <w:rPr>
          <w:sz w:val="24"/>
          <w:szCs w:val="24"/>
        </w:rPr>
        <w:t>public health stakeholders</w:t>
      </w:r>
      <w:r w:rsidR="007149DE" w:rsidRPr="007149DE">
        <w:rPr>
          <w:sz w:val="24"/>
          <w:szCs w:val="24"/>
        </w:rPr>
        <w:t>, 25 with licensing stakeholders</w:t>
      </w:r>
      <w:r w:rsidR="00F07F59">
        <w:rPr>
          <w:sz w:val="24"/>
          <w:szCs w:val="24"/>
        </w:rPr>
        <w:t xml:space="preserve"> outside of health, such as local authority licensing teams/lawyers or police</w:t>
      </w:r>
      <w:r w:rsidR="007149DE" w:rsidRPr="007149DE">
        <w:rPr>
          <w:sz w:val="24"/>
          <w:szCs w:val="24"/>
        </w:rPr>
        <w:t xml:space="preserve">) were conducted in </w:t>
      </w:r>
      <w:r w:rsidR="00871A9C">
        <w:rPr>
          <w:sz w:val="24"/>
          <w:szCs w:val="24"/>
        </w:rPr>
        <w:t>these</w:t>
      </w:r>
      <w:r w:rsidR="00777BE0">
        <w:rPr>
          <w:sz w:val="24"/>
          <w:szCs w:val="24"/>
        </w:rPr>
        <w:t xml:space="preserve"> </w:t>
      </w:r>
      <w:r w:rsidR="007149DE" w:rsidRPr="007149DE">
        <w:rPr>
          <w:sz w:val="24"/>
          <w:szCs w:val="24"/>
        </w:rPr>
        <w:t xml:space="preserve">areas. Interview transcripts were analysed thematically with NVivo 12 using inductive and deductive approaches.  </w:t>
      </w:r>
    </w:p>
    <w:p w14:paraId="33D22488" w14:textId="42F09C8C" w:rsidR="007149DE" w:rsidRPr="007149DE" w:rsidRDefault="00B33221" w:rsidP="00FB2EB4">
      <w:pPr>
        <w:spacing w:line="360" w:lineRule="auto"/>
        <w:rPr>
          <w:sz w:val="24"/>
          <w:szCs w:val="24"/>
        </w:rPr>
      </w:pPr>
      <w:r w:rsidRPr="00B33221">
        <w:rPr>
          <w:b/>
          <w:sz w:val="24"/>
          <w:szCs w:val="24"/>
        </w:rPr>
        <w:t>Results:</w:t>
      </w:r>
      <w:r w:rsidRPr="00B33221">
        <w:rPr>
          <w:sz w:val="24"/>
          <w:szCs w:val="24"/>
        </w:rPr>
        <w:t xml:space="preserve"> </w:t>
      </w:r>
      <w:r w:rsidR="00355A2C">
        <w:rPr>
          <w:sz w:val="24"/>
          <w:szCs w:val="24"/>
        </w:rPr>
        <w:t>PH</w:t>
      </w:r>
      <w:r w:rsidR="003B2DB2">
        <w:rPr>
          <w:sz w:val="24"/>
          <w:szCs w:val="24"/>
        </w:rPr>
        <w:t xml:space="preserve"> stakeholders’ approaches to engagement varied, falling into three main </w:t>
      </w:r>
      <w:r w:rsidR="00E13F74">
        <w:rPr>
          <w:sz w:val="24"/>
          <w:szCs w:val="24"/>
        </w:rPr>
        <w:t xml:space="preserve">(and sometimes overlapping) </w:t>
      </w:r>
      <w:r w:rsidR="003B2DB2">
        <w:rPr>
          <w:sz w:val="24"/>
          <w:szCs w:val="24"/>
        </w:rPr>
        <w:t xml:space="preserve">types.  </w:t>
      </w:r>
      <w:r w:rsidR="006476FE">
        <w:rPr>
          <w:sz w:val="24"/>
          <w:szCs w:val="24"/>
        </w:rPr>
        <w:t xml:space="preserve">(1) </w:t>
      </w:r>
      <w:r w:rsidR="003B2DB2">
        <w:rPr>
          <w:sz w:val="24"/>
          <w:szCs w:val="24"/>
        </w:rPr>
        <w:t>Many</w:t>
      </w:r>
      <w:r w:rsidR="00E047B2">
        <w:rPr>
          <w:sz w:val="24"/>
          <w:szCs w:val="24"/>
        </w:rPr>
        <w:t xml:space="preserve"> in England, and all in Scotland</w:t>
      </w:r>
      <w:r w:rsidR="003B2DB2">
        <w:rPr>
          <w:sz w:val="24"/>
          <w:szCs w:val="24"/>
        </w:rPr>
        <w:t xml:space="preserve"> took </w:t>
      </w:r>
      <w:r w:rsidR="006E799C">
        <w:rPr>
          <w:sz w:val="24"/>
          <w:szCs w:val="24"/>
        </w:rPr>
        <w:t xml:space="preserve">a ‘challenging’ </w:t>
      </w:r>
      <w:r w:rsidR="006E799C" w:rsidRPr="006E799C">
        <w:rPr>
          <w:sz w:val="24"/>
          <w:szCs w:val="24"/>
        </w:rPr>
        <w:t>approach</w:t>
      </w:r>
      <w:r w:rsidR="006E799C">
        <w:rPr>
          <w:sz w:val="24"/>
          <w:szCs w:val="24"/>
        </w:rPr>
        <w:t xml:space="preserve"> to </w:t>
      </w:r>
      <w:r w:rsidR="003B2DB2">
        <w:rPr>
          <w:sz w:val="24"/>
          <w:szCs w:val="24"/>
        </w:rPr>
        <w:t xml:space="preserve">influencing licensing decisions and policies.   </w:t>
      </w:r>
      <w:r w:rsidR="006476FE">
        <w:rPr>
          <w:sz w:val="24"/>
          <w:szCs w:val="24"/>
        </w:rPr>
        <w:t>In this case, r</w:t>
      </w:r>
      <w:r w:rsidR="006E799C" w:rsidRPr="006E799C">
        <w:rPr>
          <w:sz w:val="24"/>
          <w:szCs w:val="24"/>
        </w:rPr>
        <w:t xml:space="preserve">educing health harms was felt to necessitate a focus on reducing availability and generating longer-term culture change, citing international evidence on the links between availability and alcohol-related harms. </w:t>
      </w:r>
      <w:r w:rsidR="003B2DB2">
        <w:rPr>
          <w:sz w:val="24"/>
          <w:szCs w:val="24"/>
        </w:rPr>
        <w:t>Some</w:t>
      </w:r>
      <w:r w:rsidR="006E799C" w:rsidRPr="006E799C">
        <w:rPr>
          <w:sz w:val="24"/>
          <w:szCs w:val="24"/>
        </w:rPr>
        <w:t xml:space="preserve"> licensing stakeholders viewe</w:t>
      </w:r>
      <w:r w:rsidR="006E799C">
        <w:rPr>
          <w:sz w:val="24"/>
          <w:szCs w:val="24"/>
        </w:rPr>
        <w:t>d this as being a narrow, ‘nanny state</w:t>
      </w:r>
      <w:r w:rsidR="006E799C" w:rsidRPr="006E799C">
        <w:rPr>
          <w:sz w:val="24"/>
          <w:szCs w:val="24"/>
        </w:rPr>
        <w:t>’ approach</w:t>
      </w:r>
      <w:r w:rsidR="00FD55EA">
        <w:rPr>
          <w:sz w:val="24"/>
          <w:szCs w:val="24"/>
        </w:rPr>
        <w:t xml:space="preserve"> whilst others welcomed</w:t>
      </w:r>
      <w:r w:rsidR="00FD55EA" w:rsidRPr="00FD55EA">
        <w:rPr>
          <w:sz w:val="24"/>
          <w:szCs w:val="24"/>
        </w:rPr>
        <w:t xml:space="preserve"> </w:t>
      </w:r>
      <w:r w:rsidR="00355A2C">
        <w:rPr>
          <w:sz w:val="24"/>
          <w:szCs w:val="24"/>
        </w:rPr>
        <w:t>PH</w:t>
      </w:r>
      <w:r w:rsidR="00FD55EA" w:rsidRPr="00FD55EA">
        <w:rPr>
          <w:sz w:val="24"/>
          <w:szCs w:val="24"/>
        </w:rPr>
        <w:t xml:space="preserve"> expertise and their evidence-based approach and input</w:t>
      </w:r>
      <w:r w:rsidR="003B2DB2">
        <w:rPr>
          <w:sz w:val="24"/>
          <w:szCs w:val="24"/>
        </w:rPr>
        <w:t xml:space="preserve">. </w:t>
      </w:r>
      <w:r w:rsidR="006476FE">
        <w:rPr>
          <w:sz w:val="24"/>
          <w:szCs w:val="24"/>
        </w:rPr>
        <w:t xml:space="preserve">(2) </w:t>
      </w:r>
      <w:r w:rsidR="003B2DB2">
        <w:rPr>
          <w:sz w:val="24"/>
          <w:szCs w:val="24"/>
        </w:rPr>
        <w:t xml:space="preserve">Other </w:t>
      </w:r>
      <w:r w:rsidR="006E799C">
        <w:rPr>
          <w:sz w:val="24"/>
          <w:szCs w:val="24"/>
        </w:rPr>
        <w:t xml:space="preserve">PH </w:t>
      </w:r>
      <w:r w:rsidR="00F07F59">
        <w:rPr>
          <w:sz w:val="24"/>
          <w:szCs w:val="24"/>
        </w:rPr>
        <w:t xml:space="preserve">stakeholders </w:t>
      </w:r>
      <w:r w:rsidR="006E799C">
        <w:rPr>
          <w:sz w:val="24"/>
          <w:szCs w:val="24"/>
        </w:rPr>
        <w:t>favour</w:t>
      </w:r>
      <w:r w:rsidR="003B2DB2">
        <w:rPr>
          <w:sz w:val="24"/>
          <w:szCs w:val="24"/>
        </w:rPr>
        <w:t>ed</w:t>
      </w:r>
      <w:r w:rsidR="006E799C">
        <w:rPr>
          <w:sz w:val="24"/>
          <w:szCs w:val="24"/>
        </w:rPr>
        <w:t xml:space="preserve"> a </w:t>
      </w:r>
      <w:r w:rsidR="003B2DB2">
        <w:rPr>
          <w:sz w:val="24"/>
          <w:szCs w:val="24"/>
        </w:rPr>
        <w:t xml:space="preserve">more passive, </w:t>
      </w:r>
      <w:r w:rsidR="006E799C">
        <w:rPr>
          <w:sz w:val="24"/>
          <w:szCs w:val="24"/>
        </w:rPr>
        <w:t xml:space="preserve">‘supportive’ </w:t>
      </w:r>
      <w:r w:rsidR="005C13D0">
        <w:rPr>
          <w:sz w:val="24"/>
          <w:szCs w:val="24"/>
        </w:rPr>
        <w:t>role</w:t>
      </w:r>
      <w:r w:rsidR="003B2DB2">
        <w:rPr>
          <w:sz w:val="24"/>
          <w:szCs w:val="24"/>
        </w:rPr>
        <w:t xml:space="preserve">, </w:t>
      </w:r>
      <w:r w:rsidR="00355A2C">
        <w:rPr>
          <w:sz w:val="24"/>
          <w:szCs w:val="24"/>
        </w:rPr>
        <w:t>with some</w:t>
      </w:r>
      <w:r w:rsidR="003B2DB2">
        <w:rPr>
          <w:sz w:val="24"/>
          <w:szCs w:val="24"/>
        </w:rPr>
        <w:t xml:space="preserve"> reporting that reducing availability was unachievable</w:t>
      </w:r>
      <w:r w:rsidR="005C13D0">
        <w:rPr>
          <w:sz w:val="24"/>
          <w:szCs w:val="24"/>
        </w:rPr>
        <w:t xml:space="preserve">. </w:t>
      </w:r>
      <w:r w:rsidR="006476FE">
        <w:rPr>
          <w:sz w:val="24"/>
          <w:szCs w:val="24"/>
        </w:rPr>
        <w:t>They reported that w</w:t>
      </w:r>
      <w:r w:rsidR="006476FE" w:rsidRPr="00B33221">
        <w:rPr>
          <w:sz w:val="24"/>
          <w:szCs w:val="24"/>
        </w:rPr>
        <w:t>ithin the constraints of current licensing systems</w:t>
      </w:r>
      <w:r w:rsidR="006476FE">
        <w:rPr>
          <w:sz w:val="24"/>
          <w:szCs w:val="24"/>
        </w:rPr>
        <w:t>, alcohol availability may be contained (at least</w:t>
      </w:r>
      <w:r w:rsidR="006476FE" w:rsidRPr="004E7E31">
        <w:rPr>
          <w:sz w:val="24"/>
          <w:szCs w:val="24"/>
        </w:rPr>
        <w:t xml:space="preserve"> </w:t>
      </w:r>
      <w:r w:rsidR="006476FE">
        <w:rPr>
          <w:sz w:val="24"/>
          <w:szCs w:val="24"/>
        </w:rPr>
        <w:t xml:space="preserve">in theory), but cannot be reduced, as existing businesses cannot be closed on availability grounds. In this ‘supportive’ </w:t>
      </w:r>
      <w:r w:rsidR="006476FE">
        <w:rPr>
          <w:sz w:val="24"/>
          <w:szCs w:val="24"/>
        </w:rPr>
        <w:lastRenderedPageBreak/>
        <w:t xml:space="preserve">approach, PH stakeholders </w:t>
      </w:r>
      <w:r w:rsidR="005C13D0" w:rsidRPr="00024ED3">
        <w:rPr>
          <w:sz w:val="24"/>
          <w:szCs w:val="24"/>
        </w:rPr>
        <w:t>suppl</w:t>
      </w:r>
      <w:r w:rsidR="006476FE" w:rsidRPr="00024ED3">
        <w:rPr>
          <w:sz w:val="24"/>
          <w:szCs w:val="24"/>
        </w:rPr>
        <w:t>ied</w:t>
      </w:r>
      <w:r w:rsidR="005C13D0" w:rsidRPr="00024ED3">
        <w:rPr>
          <w:sz w:val="24"/>
          <w:szCs w:val="24"/>
        </w:rPr>
        <w:t xml:space="preserve"> licensing teams with data when requested</w:t>
      </w:r>
      <w:r w:rsidR="00D5749B" w:rsidRPr="00024ED3">
        <w:rPr>
          <w:sz w:val="24"/>
          <w:szCs w:val="24"/>
        </w:rPr>
        <w:t>, or</w:t>
      </w:r>
      <w:r w:rsidR="003B2DB2" w:rsidRPr="00024ED3">
        <w:rPr>
          <w:sz w:val="24"/>
          <w:szCs w:val="24"/>
        </w:rPr>
        <w:t xml:space="preserve"> </w:t>
      </w:r>
      <w:r w:rsidR="00D5749B" w:rsidRPr="00024ED3">
        <w:rPr>
          <w:sz w:val="24"/>
          <w:szCs w:val="24"/>
        </w:rPr>
        <w:t>wait</w:t>
      </w:r>
      <w:r w:rsidR="006476FE" w:rsidRPr="00024ED3">
        <w:rPr>
          <w:sz w:val="24"/>
          <w:szCs w:val="24"/>
        </w:rPr>
        <w:t>ed</w:t>
      </w:r>
      <w:r w:rsidR="00D5749B" w:rsidRPr="00024ED3">
        <w:rPr>
          <w:sz w:val="24"/>
          <w:szCs w:val="24"/>
        </w:rPr>
        <w:t xml:space="preserve"> for guidance from licensing teams on when and how to be involved</w:t>
      </w:r>
      <w:r w:rsidR="005C13D0" w:rsidRPr="00024ED3">
        <w:rPr>
          <w:sz w:val="24"/>
          <w:szCs w:val="24"/>
        </w:rPr>
        <w:t xml:space="preserve">. </w:t>
      </w:r>
      <w:r w:rsidR="006476FE" w:rsidRPr="00024ED3">
        <w:rPr>
          <w:sz w:val="24"/>
          <w:szCs w:val="24"/>
        </w:rPr>
        <w:t xml:space="preserve">In this case, PH action therefore </w:t>
      </w:r>
      <w:r w:rsidR="00D5749B" w:rsidRPr="00024ED3">
        <w:rPr>
          <w:sz w:val="24"/>
          <w:szCs w:val="24"/>
        </w:rPr>
        <w:t>support</w:t>
      </w:r>
      <w:r w:rsidR="006476FE" w:rsidRPr="00024ED3">
        <w:rPr>
          <w:sz w:val="24"/>
          <w:szCs w:val="24"/>
        </w:rPr>
        <w:t>ed</w:t>
      </w:r>
      <w:r w:rsidR="00D5749B" w:rsidRPr="00024ED3">
        <w:rPr>
          <w:sz w:val="24"/>
          <w:szCs w:val="24"/>
        </w:rPr>
        <w:t xml:space="preserve"> th</w:t>
      </w:r>
      <w:r w:rsidR="00D5749B">
        <w:rPr>
          <w:sz w:val="24"/>
          <w:szCs w:val="24"/>
        </w:rPr>
        <w:t xml:space="preserve">e licensing team </w:t>
      </w:r>
      <w:r w:rsidR="006476FE">
        <w:rPr>
          <w:sz w:val="24"/>
          <w:szCs w:val="24"/>
        </w:rPr>
        <w:t xml:space="preserve">in their aim of </w:t>
      </w:r>
      <w:r w:rsidR="009B1F27" w:rsidRPr="009B1F27">
        <w:rPr>
          <w:sz w:val="24"/>
          <w:szCs w:val="24"/>
        </w:rPr>
        <w:t>p</w:t>
      </w:r>
      <w:r w:rsidR="00D5749B">
        <w:rPr>
          <w:sz w:val="24"/>
          <w:szCs w:val="24"/>
        </w:rPr>
        <w:t>romot</w:t>
      </w:r>
      <w:r w:rsidR="006476FE">
        <w:rPr>
          <w:sz w:val="24"/>
          <w:szCs w:val="24"/>
        </w:rPr>
        <w:t>ing</w:t>
      </w:r>
      <w:r w:rsidR="009B1F27" w:rsidRPr="009B1F27">
        <w:rPr>
          <w:sz w:val="24"/>
          <w:szCs w:val="24"/>
        </w:rPr>
        <w:t xml:space="preserve"> ‘safe’, ‘responsible’ retail</w:t>
      </w:r>
      <w:r w:rsidR="00F07F59">
        <w:rPr>
          <w:sz w:val="24"/>
          <w:szCs w:val="24"/>
        </w:rPr>
        <w:t>ing</w:t>
      </w:r>
      <w:r w:rsidR="009B1F27" w:rsidRPr="009B1F27">
        <w:rPr>
          <w:sz w:val="24"/>
          <w:szCs w:val="24"/>
        </w:rPr>
        <w:t xml:space="preserve"> of alcohol</w:t>
      </w:r>
      <w:r w:rsidR="00EF4621">
        <w:rPr>
          <w:sz w:val="24"/>
          <w:szCs w:val="24"/>
        </w:rPr>
        <w:t>, and/or focused</w:t>
      </w:r>
      <w:r w:rsidR="009B1F27" w:rsidRPr="009B1F27">
        <w:rPr>
          <w:sz w:val="24"/>
          <w:szCs w:val="24"/>
        </w:rPr>
        <w:t xml:space="preserve"> on short-term outcomes other than health, </w:t>
      </w:r>
      <w:r w:rsidR="00F07F59">
        <w:rPr>
          <w:sz w:val="24"/>
          <w:szCs w:val="24"/>
        </w:rPr>
        <w:t>such as</w:t>
      </w:r>
      <w:r w:rsidR="00F07F59" w:rsidRPr="009B1F27">
        <w:rPr>
          <w:sz w:val="24"/>
          <w:szCs w:val="24"/>
        </w:rPr>
        <w:t xml:space="preserve"> </w:t>
      </w:r>
      <w:r w:rsidR="009B1F27" w:rsidRPr="009B1F27">
        <w:rPr>
          <w:sz w:val="24"/>
          <w:szCs w:val="24"/>
        </w:rPr>
        <w:t>cri</w:t>
      </w:r>
      <w:r w:rsidR="009B1F27">
        <w:rPr>
          <w:sz w:val="24"/>
          <w:szCs w:val="24"/>
        </w:rPr>
        <w:t>me</w:t>
      </w:r>
      <w:r w:rsidR="006476FE">
        <w:rPr>
          <w:sz w:val="24"/>
          <w:szCs w:val="24"/>
        </w:rPr>
        <w:t>.</w:t>
      </w:r>
      <w:r w:rsidR="006E799C" w:rsidRPr="006E799C">
        <w:rPr>
          <w:sz w:val="24"/>
          <w:szCs w:val="24"/>
        </w:rPr>
        <w:t xml:space="preserve">  </w:t>
      </w:r>
      <w:r w:rsidR="006476FE">
        <w:rPr>
          <w:sz w:val="24"/>
          <w:szCs w:val="24"/>
        </w:rPr>
        <w:t xml:space="preserve">(3) A third approach was ‘collaborative’, in which </w:t>
      </w:r>
      <w:r w:rsidR="006E799C" w:rsidRPr="006E799C">
        <w:rPr>
          <w:sz w:val="24"/>
          <w:szCs w:val="24"/>
        </w:rPr>
        <w:t xml:space="preserve">PH stakeholders </w:t>
      </w:r>
      <w:r w:rsidR="006476FE">
        <w:rPr>
          <w:sz w:val="24"/>
          <w:szCs w:val="24"/>
        </w:rPr>
        <w:t xml:space="preserve">worked in close partnership with licensing teams; this could </w:t>
      </w:r>
      <w:r w:rsidR="006E799C">
        <w:rPr>
          <w:sz w:val="24"/>
          <w:szCs w:val="24"/>
        </w:rPr>
        <w:t xml:space="preserve">include a focus on </w:t>
      </w:r>
      <w:r w:rsidR="006E799C" w:rsidRPr="006E799C">
        <w:rPr>
          <w:sz w:val="24"/>
          <w:szCs w:val="24"/>
        </w:rPr>
        <w:t xml:space="preserve">containing availability </w:t>
      </w:r>
      <w:r w:rsidR="006476FE">
        <w:rPr>
          <w:sz w:val="24"/>
          <w:szCs w:val="24"/>
        </w:rPr>
        <w:t xml:space="preserve">or </w:t>
      </w:r>
      <w:r w:rsidR="009B1F27">
        <w:rPr>
          <w:sz w:val="24"/>
          <w:szCs w:val="24"/>
        </w:rPr>
        <w:t xml:space="preserve">the </w:t>
      </w:r>
      <w:r w:rsidR="006E799C" w:rsidRPr="006E799C">
        <w:rPr>
          <w:sz w:val="24"/>
          <w:szCs w:val="24"/>
        </w:rPr>
        <w:t xml:space="preserve">responsible </w:t>
      </w:r>
      <w:r w:rsidR="006E799C">
        <w:rPr>
          <w:sz w:val="24"/>
          <w:szCs w:val="24"/>
        </w:rPr>
        <w:t>retail of alcohol</w:t>
      </w:r>
      <w:r w:rsidR="006476FE">
        <w:rPr>
          <w:sz w:val="24"/>
          <w:szCs w:val="24"/>
        </w:rPr>
        <w:t xml:space="preserve"> or both</w:t>
      </w:r>
      <w:r w:rsidR="006E799C" w:rsidRPr="006E799C">
        <w:rPr>
          <w:sz w:val="24"/>
          <w:szCs w:val="24"/>
        </w:rPr>
        <w:t>.</w:t>
      </w:r>
      <w:r w:rsidR="009B1F27">
        <w:rPr>
          <w:sz w:val="24"/>
          <w:szCs w:val="24"/>
        </w:rPr>
        <w:t xml:space="preserve"> </w:t>
      </w:r>
    </w:p>
    <w:p w14:paraId="251A834F" w14:textId="5A36D70E" w:rsidR="00311095" w:rsidRPr="00311095" w:rsidRDefault="00B33221" w:rsidP="00311095">
      <w:pPr>
        <w:spacing w:line="360" w:lineRule="auto"/>
        <w:rPr>
          <w:sz w:val="24"/>
        </w:rPr>
      </w:pPr>
      <w:r w:rsidRPr="00B33221">
        <w:rPr>
          <w:b/>
          <w:sz w:val="24"/>
          <w:szCs w:val="24"/>
        </w:rPr>
        <w:t xml:space="preserve">Conclusions: </w:t>
      </w:r>
      <w:r w:rsidR="00DB33F8">
        <w:rPr>
          <w:sz w:val="24"/>
        </w:rPr>
        <w:t>I</w:t>
      </w:r>
      <w:r w:rsidR="00DB33F8" w:rsidRPr="00FB2EB4">
        <w:rPr>
          <w:sz w:val="24"/>
        </w:rPr>
        <w:t>n engaging with alcohol licensing</w:t>
      </w:r>
      <w:r w:rsidR="00DB33F8">
        <w:rPr>
          <w:sz w:val="24"/>
        </w:rPr>
        <w:t xml:space="preserve">, </w:t>
      </w:r>
      <w:r w:rsidR="00DB33F8" w:rsidRPr="00FB2EB4">
        <w:rPr>
          <w:sz w:val="24"/>
        </w:rPr>
        <w:t>PH stakeholders</w:t>
      </w:r>
      <w:r w:rsidR="00DB33F8">
        <w:rPr>
          <w:sz w:val="24"/>
        </w:rPr>
        <w:t xml:space="preserve"> adapted their approaches, sometimes resulting in a diminished focus on public health goals.  </w:t>
      </w:r>
      <w:r w:rsidR="000B6115" w:rsidRPr="000B6115">
        <w:rPr>
          <w:sz w:val="24"/>
        </w:rPr>
        <w:t xml:space="preserve">Sampling did not include lower activity areas wherein experiences might differ.  </w:t>
      </w:r>
      <w:r w:rsidR="00DB33F8">
        <w:rPr>
          <w:sz w:val="24"/>
        </w:rPr>
        <w:t>T</w:t>
      </w:r>
      <w:r w:rsidR="00DB33F8" w:rsidRPr="00161B92">
        <w:rPr>
          <w:sz w:val="24"/>
        </w:rPr>
        <w:t xml:space="preserve">he extent to which current licensing systems enable achievement of </w:t>
      </w:r>
      <w:r w:rsidR="00DB33F8">
        <w:rPr>
          <w:sz w:val="24"/>
        </w:rPr>
        <w:t>PH</w:t>
      </w:r>
      <w:r w:rsidR="00DB33F8" w:rsidRPr="00161B92">
        <w:rPr>
          <w:sz w:val="24"/>
        </w:rPr>
        <w:t xml:space="preserve"> goals </w:t>
      </w:r>
      <w:r w:rsidR="00DB33F8">
        <w:rPr>
          <w:sz w:val="24"/>
        </w:rPr>
        <w:t>is questionable</w:t>
      </w:r>
      <w:r w:rsidR="000836DC">
        <w:rPr>
          <w:sz w:val="24"/>
        </w:rPr>
        <w:t xml:space="preserve"> and t</w:t>
      </w:r>
      <w:r w:rsidR="00DB33F8" w:rsidRPr="00161B92">
        <w:rPr>
          <w:sz w:val="24"/>
        </w:rPr>
        <w:t xml:space="preserve">he effectiveness of </w:t>
      </w:r>
      <w:r w:rsidR="00DB33F8">
        <w:rPr>
          <w:sz w:val="24"/>
        </w:rPr>
        <w:t xml:space="preserve">PH efforts </w:t>
      </w:r>
      <w:r w:rsidR="00DB33F8" w:rsidRPr="00161B92">
        <w:rPr>
          <w:sz w:val="24"/>
        </w:rPr>
        <w:t>merits quantitative evaluation</w:t>
      </w:r>
      <w:r w:rsidR="00DB33F8">
        <w:rPr>
          <w:sz w:val="24"/>
        </w:rPr>
        <w:t>.</w:t>
      </w:r>
      <w:r w:rsidR="00311095">
        <w:rPr>
          <w:sz w:val="24"/>
        </w:rPr>
        <w:t xml:space="preserve"> </w:t>
      </w:r>
    </w:p>
    <w:p w14:paraId="2E6DE340" w14:textId="77777777" w:rsidR="00CB62A0" w:rsidRDefault="00CB62A0" w:rsidP="00CB62A0">
      <w:pPr>
        <w:spacing w:line="360" w:lineRule="auto"/>
        <w:rPr>
          <w:sz w:val="24"/>
        </w:rPr>
      </w:pPr>
    </w:p>
    <w:p w14:paraId="24CB25E4" w14:textId="74424C16" w:rsidR="00CB62A0" w:rsidRDefault="00CB62A0" w:rsidP="00CB62A0">
      <w:pPr>
        <w:spacing w:line="360" w:lineRule="auto"/>
        <w:rPr>
          <w:sz w:val="24"/>
          <w:szCs w:val="24"/>
        </w:rPr>
      </w:pPr>
      <w:r w:rsidRPr="00083444">
        <w:rPr>
          <w:b/>
          <w:sz w:val="24"/>
          <w:szCs w:val="24"/>
        </w:rPr>
        <w:t>Study registration:</w:t>
      </w:r>
      <w:r w:rsidRPr="00083444">
        <w:rPr>
          <w:sz w:val="24"/>
          <w:szCs w:val="24"/>
        </w:rPr>
        <w:t xml:space="preserve"> The</w:t>
      </w:r>
      <w:r>
        <w:rPr>
          <w:sz w:val="24"/>
          <w:szCs w:val="24"/>
        </w:rPr>
        <w:t xml:space="preserve"> study was registered with the Research Registry </w:t>
      </w:r>
      <w:r w:rsidRPr="00083444">
        <w:rPr>
          <w:sz w:val="24"/>
          <w:szCs w:val="24"/>
        </w:rPr>
        <w:t>(researchregistry6162) on October 26, 2020.</w:t>
      </w:r>
      <w:r>
        <w:t xml:space="preserve"> </w:t>
      </w:r>
      <w:r w:rsidRPr="00083444">
        <w:rPr>
          <w:sz w:val="24"/>
          <w:szCs w:val="24"/>
        </w:rPr>
        <w:t xml:space="preserve"> </w:t>
      </w:r>
    </w:p>
    <w:p w14:paraId="20796ACC" w14:textId="77777777" w:rsidR="00CB62A0" w:rsidRDefault="00CB62A0" w:rsidP="00CB62A0">
      <w:pPr>
        <w:spacing w:line="360" w:lineRule="auto"/>
        <w:rPr>
          <w:b/>
          <w:sz w:val="24"/>
          <w:szCs w:val="24"/>
        </w:rPr>
      </w:pPr>
    </w:p>
    <w:p w14:paraId="6D02C991" w14:textId="77777777" w:rsidR="00CB62A0" w:rsidRPr="007149DE" w:rsidRDefault="00CB62A0" w:rsidP="00CB62A0">
      <w:pPr>
        <w:spacing w:line="360" w:lineRule="auto"/>
        <w:rPr>
          <w:sz w:val="24"/>
          <w:szCs w:val="24"/>
        </w:rPr>
      </w:pPr>
      <w:r w:rsidRPr="00083444">
        <w:rPr>
          <w:b/>
          <w:sz w:val="24"/>
          <w:szCs w:val="24"/>
        </w:rPr>
        <w:t xml:space="preserve">Funding </w:t>
      </w:r>
      <w:r>
        <w:rPr>
          <w:b/>
          <w:sz w:val="24"/>
          <w:szCs w:val="24"/>
        </w:rPr>
        <w:t>statement</w:t>
      </w:r>
      <w:r w:rsidRPr="00083444">
        <w:rPr>
          <w:b/>
          <w:sz w:val="24"/>
          <w:szCs w:val="24"/>
        </w:rPr>
        <w:t>:</w:t>
      </w:r>
      <w:r w:rsidRPr="00083444">
        <w:rPr>
          <w:sz w:val="24"/>
          <w:szCs w:val="24"/>
        </w:rPr>
        <w:t xml:space="preserve">  T</w:t>
      </w:r>
      <w:r w:rsidRPr="007149DE">
        <w:rPr>
          <w:sz w:val="24"/>
          <w:szCs w:val="24"/>
        </w:rPr>
        <w:t xml:space="preserve">he </w:t>
      </w:r>
      <w:proofErr w:type="spellStart"/>
      <w:r w:rsidRPr="007149DE">
        <w:rPr>
          <w:sz w:val="24"/>
          <w:szCs w:val="24"/>
        </w:rPr>
        <w:t>ExILEnS</w:t>
      </w:r>
      <w:proofErr w:type="spellEnd"/>
      <w:r w:rsidRPr="007149DE">
        <w:rPr>
          <w:sz w:val="24"/>
          <w:szCs w:val="24"/>
        </w:rPr>
        <w:t xml:space="preserve"> study was funded by the National Institute for Health Research (NIHR) (PHR Project: 15/129/11). The views expressed are those of the authors and not necessarily those of the NHS, the NIHR or the Department of Health.   </w:t>
      </w:r>
    </w:p>
    <w:p w14:paraId="77EB9A68" w14:textId="77777777" w:rsidR="00CB62A0" w:rsidRDefault="00CB62A0" w:rsidP="0048418A">
      <w:pPr>
        <w:spacing w:line="360" w:lineRule="auto"/>
        <w:rPr>
          <w:sz w:val="24"/>
        </w:rPr>
      </w:pPr>
    </w:p>
    <w:p w14:paraId="211657BE" w14:textId="36AB2317" w:rsidR="00F63418" w:rsidRDefault="00F63418" w:rsidP="00F63418">
      <w:pPr>
        <w:rPr>
          <w:b/>
          <w:sz w:val="24"/>
        </w:rPr>
      </w:pPr>
      <w:r w:rsidRPr="00777BE0">
        <w:rPr>
          <w:b/>
          <w:sz w:val="24"/>
        </w:rPr>
        <w:t>List of tables</w:t>
      </w:r>
      <w:r>
        <w:rPr>
          <w:b/>
          <w:sz w:val="24"/>
        </w:rPr>
        <w:t>:</w:t>
      </w:r>
    </w:p>
    <w:p w14:paraId="7130DEA6" w14:textId="77777777" w:rsidR="00F63418" w:rsidRDefault="00F63418" w:rsidP="00F63418">
      <w:pPr>
        <w:rPr>
          <w:sz w:val="24"/>
        </w:rPr>
      </w:pPr>
      <w:r w:rsidRPr="70D6A4E6">
        <w:rPr>
          <w:sz w:val="24"/>
          <w:szCs w:val="24"/>
        </w:rPr>
        <w:t>Table 1: Key actors within the licensing systems</w:t>
      </w:r>
    </w:p>
    <w:p w14:paraId="6511F7CD" w14:textId="1AA2C04E" w:rsidR="007F46E7" w:rsidRDefault="00F63418" w:rsidP="00F63418">
      <w:pPr>
        <w:rPr>
          <w:sz w:val="24"/>
          <w:szCs w:val="24"/>
        </w:rPr>
      </w:pPr>
      <w:r w:rsidRPr="70D6A4E6">
        <w:rPr>
          <w:sz w:val="24"/>
          <w:szCs w:val="24"/>
        </w:rPr>
        <w:t xml:space="preserve">Table 2: </w:t>
      </w:r>
      <w:r w:rsidR="007F46E7" w:rsidRPr="007F46E7">
        <w:rPr>
          <w:sz w:val="24"/>
          <w:szCs w:val="24"/>
        </w:rPr>
        <w:t xml:space="preserve">Summary of relevant interview questions – </w:t>
      </w:r>
      <w:r w:rsidR="007F46E7">
        <w:rPr>
          <w:sz w:val="24"/>
          <w:szCs w:val="24"/>
        </w:rPr>
        <w:t>Public health team t</w:t>
      </w:r>
      <w:r w:rsidR="007F46E7" w:rsidRPr="007F46E7">
        <w:rPr>
          <w:sz w:val="24"/>
          <w:szCs w:val="24"/>
        </w:rPr>
        <w:t>opic guide</w:t>
      </w:r>
    </w:p>
    <w:p w14:paraId="260B43FE" w14:textId="2FD0EFF2" w:rsidR="007F46E7" w:rsidRDefault="007F46E7" w:rsidP="00F63418">
      <w:pPr>
        <w:rPr>
          <w:sz w:val="24"/>
          <w:szCs w:val="24"/>
        </w:rPr>
      </w:pPr>
      <w:r>
        <w:rPr>
          <w:sz w:val="24"/>
          <w:szCs w:val="24"/>
        </w:rPr>
        <w:t>Table 3:</w:t>
      </w:r>
      <w:r w:rsidRPr="007F46E7">
        <w:t xml:space="preserve"> </w:t>
      </w:r>
      <w:r w:rsidRPr="007F46E7">
        <w:rPr>
          <w:sz w:val="24"/>
          <w:szCs w:val="24"/>
        </w:rPr>
        <w:t>Summary of relevant interview questions – Licensing stakeholder topic guide</w:t>
      </w:r>
    </w:p>
    <w:p w14:paraId="7ADA8335" w14:textId="32119560" w:rsidR="00F63418" w:rsidRPr="00277DCB" w:rsidRDefault="007F46E7" w:rsidP="00F63418">
      <w:pPr>
        <w:rPr>
          <w:sz w:val="24"/>
          <w:szCs w:val="24"/>
        </w:rPr>
      </w:pPr>
      <w:r>
        <w:rPr>
          <w:sz w:val="24"/>
          <w:szCs w:val="24"/>
        </w:rPr>
        <w:t xml:space="preserve">Table 4: </w:t>
      </w:r>
      <w:r w:rsidR="00F63418" w:rsidRPr="70D6A4E6">
        <w:rPr>
          <w:sz w:val="24"/>
          <w:szCs w:val="24"/>
        </w:rPr>
        <w:t xml:space="preserve">Participant characteristics  </w:t>
      </w:r>
    </w:p>
    <w:p w14:paraId="2BE880AA" w14:textId="77777777" w:rsidR="00F63418" w:rsidRDefault="00F63418" w:rsidP="00F63418">
      <w:pPr>
        <w:rPr>
          <w:b/>
          <w:sz w:val="24"/>
        </w:rPr>
      </w:pPr>
    </w:p>
    <w:p w14:paraId="2F0009FC" w14:textId="4E7C6110" w:rsidR="00413EF0" w:rsidRDefault="00F63418">
      <w:pPr>
        <w:rPr>
          <w:b/>
          <w:sz w:val="24"/>
          <w:szCs w:val="24"/>
        </w:rPr>
      </w:pPr>
      <w:r w:rsidRPr="00277DCB">
        <w:rPr>
          <w:b/>
          <w:sz w:val="24"/>
        </w:rPr>
        <w:t>Abbreviations</w:t>
      </w:r>
      <w:r>
        <w:rPr>
          <w:b/>
          <w:sz w:val="24"/>
        </w:rPr>
        <w:t xml:space="preserve">: </w:t>
      </w:r>
      <w:r w:rsidRPr="00277DCB">
        <w:rPr>
          <w:sz w:val="24"/>
        </w:rPr>
        <w:t>PH (Public Health</w:t>
      </w:r>
      <w:r>
        <w:rPr>
          <w:sz w:val="24"/>
        </w:rPr>
        <w:t>)</w:t>
      </w:r>
      <w:r w:rsidR="007F46E7">
        <w:rPr>
          <w:sz w:val="24"/>
        </w:rPr>
        <w:t xml:space="preserve"> </w:t>
      </w:r>
      <w:r w:rsidR="00413EF0">
        <w:rPr>
          <w:b/>
          <w:sz w:val="24"/>
          <w:szCs w:val="24"/>
        </w:rPr>
        <w:br w:type="page"/>
      </w:r>
    </w:p>
    <w:p w14:paraId="75CB201A" w14:textId="44DCA54F" w:rsidR="00277DCB" w:rsidRPr="00970F44" w:rsidRDefault="00277DCB" w:rsidP="00E96CD7">
      <w:pPr>
        <w:rPr>
          <w:b/>
          <w:sz w:val="28"/>
        </w:rPr>
      </w:pPr>
      <w:r w:rsidRPr="00970F44">
        <w:rPr>
          <w:b/>
          <w:sz w:val="28"/>
        </w:rPr>
        <w:lastRenderedPageBreak/>
        <w:t>Plain language summary</w:t>
      </w:r>
      <w:r w:rsidR="00970F44" w:rsidRPr="00970F44">
        <w:rPr>
          <w:sz w:val="28"/>
        </w:rPr>
        <w:t xml:space="preserve"> </w:t>
      </w:r>
      <w:r w:rsidRPr="00970F44">
        <w:rPr>
          <w:sz w:val="28"/>
        </w:rPr>
        <w:t xml:space="preserve"> </w:t>
      </w:r>
    </w:p>
    <w:p w14:paraId="46DC45D4" w14:textId="73E82B40" w:rsidR="00970F44" w:rsidRDefault="00970F44" w:rsidP="00970F44">
      <w:pPr>
        <w:spacing w:line="360" w:lineRule="auto"/>
        <w:rPr>
          <w:sz w:val="24"/>
          <w:szCs w:val="24"/>
        </w:rPr>
      </w:pPr>
      <w:r>
        <w:rPr>
          <w:b/>
          <w:sz w:val="24"/>
          <w:szCs w:val="24"/>
        </w:rPr>
        <w:t>Background</w:t>
      </w:r>
      <w:r w:rsidRPr="00B33221">
        <w:rPr>
          <w:b/>
          <w:sz w:val="24"/>
          <w:szCs w:val="24"/>
        </w:rPr>
        <w:t xml:space="preserve">: </w:t>
      </w:r>
      <w:r w:rsidRPr="00B33221">
        <w:rPr>
          <w:sz w:val="24"/>
          <w:szCs w:val="24"/>
        </w:rPr>
        <w:t xml:space="preserve">In England and Scotland, </w:t>
      </w:r>
      <w:r>
        <w:rPr>
          <w:sz w:val="24"/>
          <w:szCs w:val="24"/>
        </w:rPr>
        <w:t>bars</w:t>
      </w:r>
      <w:r w:rsidR="00B15117">
        <w:rPr>
          <w:sz w:val="24"/>
          <w:szCs w:val="24"/>
        </w:rPr>
        <w:t>, restaurants</w:t>
      </w:r>
      <w:r>
        <w:rPr>
          <w:sz w:val="24"/>
          <w:szCs w:val="24"/>
        </w:rPr>
        <w:t xml:space="preserve"> and shops can only sell alcohol if they are given a licence by </w:t>
      </w:r>
      <w:r w:rsidRPr="00B33221">
        <w:rPr>
          <w:sz w:val="24"/>
          <w:szCs w:val="24"/>
        </w:rPr>
        <w:t xml:space="preserve">local </w:t>
      </w:r>
      <w:r>
        <w:rPr>
          <w:sz w:val="24"/>
          <w:szCs w:val="24"/>
        </w:rPr>
        <w:t>government</w:t>
      </w:r>
      <w:r w:rsidRPr="00B33221">
        <w:rPr>
          <w:sz w:val="24"/>
          <w:szCs w:val="24"/>
        </w:rPr>
        <w:t xml:space="preserve">. In recent years, </w:t>
      </w:r>
      <w:r>
        <w:rPr>
          <w:sz w:val="24"/>
          <w:szCs w:val="24"/>
        </w:rPr>
        <w:t xml:space="preserve">NHS and other health professionals or ‘stakeholders’, have tried to </w:t>
      </w:r>
      <w:r w:rsidR="00B014BF">
        <w:rPr>
          <w:sz w:val="24"/>
          <w:szCs w:val="24"/>
        </w:rPr>
        <w:t xml:space="preserve">positively </w:t>
      </w:r>
      <w:r>
        <w:rPr>
          <w:sz w:val="24"/>
          <w:szCs w:val="24"/>
        </w:rPr>
        <w:t>influence the system that decides who should get these licences</w:t>
      </w:r>
      <w:r w:rsidRPr="00B33221">
        <w:rPr>
          <w:sz w:val="24"/>
          <w:szCs w:val="24"/>
        </w:rPr>
        <w:t xml:space="preserve">.  </w:t>
      </w:r>
    </w:p>
    <w:p w14:paraId="0B6FA73E" w14:textId="77777777" w:rsidR="00970F44" w:rsidRPr="00B33221" w:rsidRDefault="00970F44" w:rsidP="00970F44">
      <w:pPr>
        <w:spacing w:line="360" w:lineRule="auto"/>
        <w:rPr>
          <w:sz w:val="24"/>
          <w:szCs w:val="24"/>
        </w:rPr>
      </w:pPr>
      <w:r w:rsidRPr="00231636">
        <w:rPr>
          <w:b/>
          <w:sz w:val="24"/>
          <w:szCs w:val="24"/>
        </w:rPr>
        <w:t>Objective:</w:t>
      </w:r>
      <w:r>
        <w:rPr>
          <w:sz w:val="24"/>
          <w:szCs w:val="24"/>
        </w:rPr>
        <w:t xml:space="preserve"> </w:t>
      </w:r>
      <w:r w:rsidRPr="00B33221">
        <w:rPr>
          <w:sz w:val="24"/>
          <w:szCs w:val="24"/>
        </w:rPr>
        <w:t xml:space="preserve">This </w:t>
      </w:r>
      <w:r>
        <w:rPr>
          <w:sz w:val="24"/>
          <w:szCs w:val="24"/>
        </w:rPr>
        <w:t>study aimed to understand</w:t>
      </w:r>
      <w:r w:rsidRPr="00B33221">
        <w:rPr>
          <w:sz w:val="24"/>
          <w:szCs w:val="24"/>
        </w:rPr>
        <w:t xml:space="preserve"> </w:t>
      </w:r>
      <w:r>
        <w:rPr>
          <w:sz w:val="24"/>
          <w:szCs w:val="24"/>
        </w:rPr>
        <w:t xml:space="preserve">how these health stakeholders have worked with the licensing system, and what people who were already working in the licensing system ‘licensing stakeholders’, think of their approaches.  </w:t>
      </w:r>
    </w:p>
    <w:p w14:paraId="556FA51A" w14:textId="77777777" w:rsidR="00970F44" w:rsidRPr="00B33221" w:rsidRDefault="00970F44" w:rsidP="00970F44">
      <w:pPr>
        <w:spacing w:line="360" w:lineRule="auto"/>
        <w:rPr>
          <w:sz w:val="24"/>
          <w:szCs w:val="24"/>
        </w:rPr>
      </w:pPr>
      <w:r>
        <w:rPr>
          <w:b/>
          <w:sz w:val="24"/>
          <w:szCs w:val="24"/>
        </w:rPr>
        <w:t>Participants</w:t>
      </w:r>
      <w:r w:rsidRPr="00B33221">
        <w:rPr>
          <w:b/>
          <w:sz w:val="24"/>
          <w:szCs w:val="24"/>
        </w:rPr>
        <w:t>:</w:t>
      </w:r>
      <w:r>
        <w:rPr>
          <w:b/>
          <w:sz w:val="24"/>
          <w:szCs w:val="24"/>
        </w:rPr>
        <w:t xml:space="preserve"> </w:t>
      </w:r>
      <w:r>
        <w:rPr>
          <w:sz w:val="24"/>
          <w:szCs w:val="24"/>
        </w:rPr>
        <w:t>Fifty-three interviews were conducted in 20 varied local government areas in England (14) and Scotland (6)</w:t>
      </w:r>
      <w:r w:rsidRPr="007149DE">
        <w:rPr>
          <w:sz w:val="24"/>
          <w:szCs w:val="24"/>
        </w:rPr>
        <w:t xml:space="preserve">. </w:t>
      </w:r>
      <w:r>
        <w:rPr>
          <w:sz w:val="24"/>
          <w:szCs w:val="24"/>
        </w:rPr>
        <w:t xml:space="preserve">Twenty eight of these were with health stakeholders and </w:t>
      </w:r>
      <w:r w:rsidRPr="007149DE">
        <w:rPr>
          <w:sz w:val="24"/>
          <w:szCs w:val="24"/>
        </w:rPr>
        <w:t>25 with licensing stakeholders</w:t>
      </w:r>
      <w:r>
        <w:rPr>
          <w:sz w:val="24"/>
          <w:szCs w:val="24"/>
        </w:rPr>
        <w:t xml:space="preserve"> including local government lawyers or police.</w:t>
      </w:r>
      <w:r w:rsidRPr="007149DE">
        <w:rPr>
          <w:sz w:val="24"/>
          <w:szCs w:val="24"/>
        </w:rPr>
        <w:t xml:space="preserve"> </w:t>
      </w:r>
      <w:r>
        <w:rPr>
          <w:sz w:val="24"/>
          <w:szCs w:val="24"/>
        </w:rPr>
        <w:t xml:space="preserve">Interviews were transcribed (typed out), and studied carefully to understand what was being said.  </w:t>
      </w:r>
    </w:p>
    <w:p w14:paraId="371DBD66" w14:textId="77777777" w:rsidR="00970F44" w:rsidRPr="007149DE" w:rsidRDefault="00970F44" w:rsidP="00970F44">
      <w:pPr>
        <w:spacing w:line="360" w:lineRule="auto"/>
        <w:rPr>
          <w:sz w:val="24"/>
          <w:szCs w:val="24"/>
        </w:rPr>
      </w:pPr>
      <w:r w:rsidRPr="00B33221">
        <w:rPr>
          <w:b/>
          <w:sz w:val="24"/>
          <w:szCs w:val="24"/>
        </w:rPr>
        <w:t>Results:</w:t>
      </w:r>
      <w:r w:rsidRPr="00B33221">
        <w:rPr>
          <w:sz w:val="24"/>
          <w:szCs w:val="24"/>
        </w:rPr>
        <w:t xml:space="preserve"> </w:t>
      </w:r>
      <w:r>
        <w:rPr>
          <w:sz w:val="24"/>
          <w:szCs w:val="24"/>
        </w:rPr>
        <w:t xml:space="preserve">Health stakeholders took three different approaches to their work with the licensing system. (1) Many took a ‘challenging’ </w:t>
      </w:r>
      <w:r w:rsidRPr="006E799C">
        <w:rPr>
          <w:sz w:val="24"/>
          <w:szCs w:val="24"/>
        </w:rPr>
        <w:t>approach</w:t>
      </w:r>
      <w:r>
        <w:rPr>
          <w:sz w:val="24"/>
          <w:szCs w:val="24"/>
        </w:rPr>
        <w:t>, trying to make alcohol less easily available, to change drinking culture over the long term. They felt this was in line with research evidence, but some licensing stakeholders felt it was a narrow, ‘nanny state</w:t>
      </w:r>
      <w:r w:rsidRPr="006E799C">
        <w:rPr>
          <w:sz w:val="24"/>
          <w:szCs w:val="24"/>
        </w:rPr>
        <w:t>’ approach</w:t>
      </w:r>
      <w:r>
        <w:rPr>
          <w:sz w:val="24"/>
          <w:szCs w:val="24"/>
        </w:rPr>
        <w:t xml:space="preserve">. (2) Other health stakeholders were less active, providing data or other support to licensing teams or police colleagues only when asked. They reported that it was not possible to make alcohol less available through licensing and their support instead helped licensing teams to promote good management of bars/shops, and prevent crime or disorder.  (3) In the third approach, health </w:t>
      </w:r>
      <w:r w:rsidRPr="006E799C">
        <w:rPr>
          <w:sz w:val="24"/>
          <w:szCs w:val="24"/>
        </w:rPr>
        <w:t xml:space="preserve">stakeholders </w:t>
      </w:r>
      <w:r>
        <w:rPr>
          <w:sz w:val="24"/>
          <w:szCs w:val="24"/>
        </w:rPr>
        <w:t>worked actively in close partnership with licensing teams</w:t>
      </w:r>
      <w:r w:rsidRPr="006E799C">
        <w:rPr>
          <w:sz w:val="24"/>
          <w:szCs w:val="24"/>
        </w:rPr>
        <w:t>.</w:t>
      </w:r>
      <w:r>
        <w:rPr>
          <w:sz w:val="24"/>
          <w:szCs w:val="24"/>
        </w:rPr>
        <w:t xml:space="preserve"> </w:t>
      </w:r>
    </w:p>
    <w:p w14:paraId="0AF7BB90" w14:textId="77777777" w:rsidR="00970F44" w:rsidRDefault="00970F44" w:rsidP="00970F44">
      <w:pPr>
        <w:spacing w:line="360" w:lineRule="auto"/>
        <w:rPr>
          <w:sz w:val="24"/>
        </w:rPr>
      </w:pPr>
      <w:r w:rsidRPr="00B33221">
        <w:rPr>
          <w:b/>
          <w:sz w:val="24"/>
          <w:szCs w:val="24"/>
        </w:rPr>
        <w:t xml:space="preserve">Conclusions: </w:t>
      </w:r>
      <w:r>
        <w:rPr>
          <w:sz w:val="24"/>
        </w:rPr>
        <w:t>Health</w:t>
      </w:r>
      <w:r w:rsidRPr="00FB2EB4">
        <w:rPr>
          <w:sz w:val="24"/>
        </w:rPr>
        <w:t xml:space="preserve"> stakeholders</w:t>
      </w:r>
      <w:r>
        <w:rPr>
          <w:sz w:val="24"/>
        </w:rPr>
        <w:t xml:space="preserve"> adapted their approaches to working with alcohol licensing, sometimes resulting in a reduced focus on improving health.  These approaches should be tested to see which works best, but current licensing systems may not be able to improve health.  </w:t>
      </w:r>
    </w:p>
    <w:p w14:paraId="0C9B87F9" w14:textId="64AC96E0" w:rsidR="00413EF0" w:rsidRDefault="00413EF0">
      <w:pPr>
        <w:rPr>
          <w:b/>
          <w:sz w:val="24"/>
        </w:rPr>
      </w:pPr>
      <w:r>
        <w:rPr>
          <w:b/>
          <w:sz w:val="24"/>
        </w:rPr>
        <w:br w:type="page"/>
      </w:r>
    </w:p>
    <w:p w14:paraId="5D029C8F" w14:textId="0C0D2DAA" w:rsidR="004D2738" w:rsidRPr="0041244B" w:rsidRDefault="00277DCB" w:rsidP="00E96CD7">
      <w:pPr>
        <w:rPr>
          <w:b/>
          <w:sz w:val="28"/>
        </w:rPr>
      </w:pPr>
      <w:r w:rsidRPr="0041244B">
        <w:rPr>
          <w:b/>
          <w:sz w:val="28"/>
        </w:rPr>
        <w:lastRenderedPageBreak/>
        <w:t>Background and i</w:t>
      </w:r>
      <w:r w:rsidR="00970F44">
        <w:rPr>
          <w:b/>
          <w:sz w:val="28"/>
        </w:rPr>
        <w:t>ntroduction</w:t>
      </w:r>
    </w:p>
    <w:p w14:paraId="483D11E9" w14:textId="061AFB29" w:rsidR="00730209" w:rsidRDefault="449A7EF4" w:rsidP="46F747B7">
      <w:pPr>
        <w:spacing w:line="360" w:lineRule="auto"/>
        <w:rPr>
          <w:sz w:val="24"/>
          <w:szCs w:val="24"/>
        </w:rPr>
      </w:pPr>
      <w:r w:rsidRPr="70D6A4E6">
        <w:rPr>
          <w:sz w:val="24"/>
          <w:szCs w:val="24"/>
        </w:rPr>
        <w:t>Alcohol consumption in England and Scotland remains high when compared to historical estimates and levels of cons</w:t>
      </w:r>
      <w:r w:rsidR="07D34B09" w:rsidRPr="70D6A4E6">
        <w:rPr>
          <w:sz w:val="24"/>
          <w:szCs w:val="24"/>
        </w:rPr>
        <w:t>umption elsewhere in the world</w:t>
      </w:r>
      <w:r w:rsidR="00424318">
        <w:rPr>
          <w:sz w:val="24"/>
          <w:szCs w:val="24"/>
        </w:rPr>
        <w:t xml:space="preserve"> </w:t>
      </w:r>
      <w:r w:rsidR="003D0E7C">
        <w:rPr>
          <w:sz w:val="24"/>
          <w:szCs w:val="24"/>
        </w:rPr>
        <w:fldChar w:fldCharType="begin" w:fldLock="1"/>
      </w:r>
      <w:r w:rsidR="00424318">
        <w:rPr>
          <w:sz w:val="24"/>
          <w:szCs w:val="24"/>
        </w:rPr>
        <w:instrText>ADDIN CSL_CITATION {"citationItems":[{"id":"ITEM-1","itemData":{"URL":"https://ourworldindata.org/alcohol-consumption","accessed":{"date-parts":[["2021","10","7"]]},"author":[{"dropping-particle":"","family":"Ritchie","given":"H","non-dropping-particle":"","parse-names":false,"suffix":""},{"dropping-particle":"","family":"Roser","given":"M","non-dropping-particle":"","parse-names":false,"suffix":""}],"id":"ITEM-1","issued":{"date-parts":[["2019"]]},"title":"Alcohol Consumption. Our World in Data.","type":"webpage"},"uris":["http://www.mendeley.com/documents/?uuid=1a1d6e99-07f9-35af-b5de-561fc7b5578a"]}],"mendeley":{"formattedCitation":"(1)","plainTextFormattedCitation":"(1)","previouslyFormattedCitation":"(1)"},"properties":{"noteIndex":0},"schema":"https://github.com/citation-style-language/schema/raw/master/csl-citation.json"}</w:instrText>
      </w:r>
      <w:r w:rsidR="003D0E7C">
        <w:rPr>
          <w:sz w:val="24"/>
          <w:szCs w:val="24"/>
        </w:rPr>
        <w:fldChar w:fldCharType="separate"/>
      </w:r>
      <w:r w:rsidR="00424318" w:rsidRPr="00424318">
        <w:rPr>
          <w:noProof/>
          <w:sz w:val="24"/>
          <w:szCs w:val="24"/>
        </w:rPr>
        <w:t>(1)</w:t>
      </w:r>
      <w:r w:rsidR="003D0E7C">
        <w:rPr>
          <w:sz w:val="24"/>
          <w:szCs w:val="24"/>
        </w:rPr>
        <w:fldChar w:fldCharType="end"/>
      </w:r>
      <w:r w:rsidR="5784EBCA">
        <w:t xml:space="preserve">. </w:t>
      </w:r>
      <w:r w:rsidRPr="70D6A4E6">
        <w:rPr>
          <w:sz w:val="24"/>
          <w:szCs w:val="24"/>
        </w:rPr>
        <w:t xml:space="preserve"> </w:t>
      </w:r>
      <w:r w:rsidR="6271E79E" w:rsidRPr="70D6A4E6">
        <w:rPr>
          <w:sz w:val="24"/>
          <w:szCs w:val="24"/>
        </w:rPr>
        <w:t>The legal sale of alcohol requires a premises licence, which is granted by a licensing authority linked to local government</w:t>
      </w:r>
      <w:r w:rsidR="00424318">
        <w:rPr>
          <w:sz w:val="24"/>
          <w:szCs w:val="24"/>
        </w:rPr>
        <w:t xml:space="preserve"> </w:t>
      </w:r>
      <w:r w:rsidR="00424318">
        <w:rPr>
          <w:sz w:val="24"/>
          <w:szCs w:val="24"/>
        </w:rPr>
        <w:fldChar w:fldCharType="begin" w:fldLock="1"/>
      </w:r>
      <w:r w:rsidR="00D544A0">
        <w:rPr>
          <w:sz w:val="24"/>
          <w:szCs w:val="24"/>
        </w:rPr>
        <w:instrText>ADDIN CSL_CITATION {"citationItems":[{"id":"ITEM-1","itemData":{"URL":"ttps://www.legislation.gov.uk/ukpga/2003/17/contents.","accessed":{"date-parts":[["2022","2","14"]]},"author":[{"dropping-particle":"","family":"UK Parliament.","given":"","non-dropping-particle":"","parse-names":false,"suffix":""}],"id":"ITEM-1","issued":{"date-parts":[["2003"]]},"title":"Licensing Act 2003.","type":"webpage"},"uris":["http://www.mendeley.com/documents/?uuid=55d910e9-1884-30c9-8601-81b3a29cad34"]},{"id":"ITEM-2","itemData":{"URL":"http://www.legislation.gov.uk/asp/2005/16/contents","accessed":{"date-parts":[["2022","2","14"]]},"author":[{"dropping-particle":"","family":"Scottish Parliament","given":"","non-dropping-particle":"","parse-names":false,"suffix":""}],"id":"ITEM-2","issued":{"date-parts":[["2005"]]},"publisher":"Statute Law Database","title":"Licensing (Scotland) Act 2005. Statute Law Database.","type":"webpage"},"uris":["http://www.mendeley.com/documents/?uuid=129e8c74-bb27-3bf8-9401-b29f89094b2a"]}],"mendeley":{"formattedCitation":"(2,3)","plainTextFormattedCitation":"(2,3)","previouslyFormattedCitation":"(2,3)"},"properties":{"noteIndex":0},"schema":"https://github.com/citation-style-language/schema/raw/master/csl-citation.json"}</w:instrText>
      </w:r>
      <w:r w:rsidR="00424318">
        <w:rPr>
          <w:sz w:val="24"/>
          <w:szCs w:val="24"/>
        </w:rPr>
        <w:fldChar w:fldCharType="separate"/>
      </w:r>
      <w:r w:rsidR="00424318" w:rsidRPr="00424318">
        <w:rPr>
          <w:noProof/>
          <w:sz w:val="24"/>
          <w:szCs w:val="24"/>
        </w:rPr>
        <w:t>(2,3)</w:t>
      </w:r>
      <w:r w:rsidR="00424318">
        <w:rPr>
          <w:sz w:val="24"/>
          <w:szCs w:val="24"/>
        </w:rPr>
        <w:fldChar w:fldCharType="end"/>
      </w:r>
      <w:r w:rsidR="70247664" w:rsidRPr="70D6A4E6">
        <w:rPr>
          <w:sz w:val="24"/>
          <w:szCs w:val="24"/>
        </w:rPr>
        <w:t>.</w:t>
      </w:r>
      <w:r w:rsidR="6271E79E" w:rsidRPr="70D6A4E6">
        <w:rPr>
          <w:sz w:val="28"/>
          <w:szCs w:val="28"/>
        </w:rPr>
        <w:t xml:space="preserve">  </w:t>
      </w:r>
      <w:r w:rsidR="6271E79E" w:rsidRPr="70D6A4E6">
        <w:rPr>
          <w:sz w:val="24"/>
          <w:szCs w:val="24"/>
        </w:rPr>
        <w:t>Limiting the sale of alcohol in this way, is a central part of</w:t>
      </w:r>
      <w:r w:rsidR="6E92643A" w:rsidRPr="70D6A4E6">
        <w:rPr>
          <w:sz w:val="24"/>
          <w:szCs w:val="24"/>
        </w:rPr>
        <w:t xml:space="preserve"> </w:t>
      </w:r>
      <w:r w:rsidR="00970F44" w:rsidRPr="70D6A4E6">
        <w:rPr>
          <w:sz w:val="24"/>
          <w:szCs w:val="24"/>
        </w:rPr>
        <w:t>regulating</w:t>
      </w:r>
      <w:r w:rsidR="5C60884E" w:rsidRPr="70D6A4E6">
        <w:rPr>
          <w:sz w:val="24"/>
          <w:szCs w:val="24"/>
        </w:rPr>
        <w:t xml:space="preserve"> the availability of alcohol</w:t>
      </w:r>
      <w:r w:rsidR="6271E79E" w:rsidRPr="70D6A4E6">
        <w:rPr>
          <w:sz w:val="24"/>
          <w:szCs w:val="24"/>
        </w:rPr>
        <w:t>. This has important implications for public health</w:t>
      </w:r>
      <w:r w:rsidR="00355A2C">
        <w:rPr>
          <w:sz w:val="24"/>
          <w:szCs w:val="24"/>
        </w:rPr>
        <w:t xml:space="preserve"> (PH)</w:t>
      </w:r>
      <w:r w:rsidR="6271E79E" w:rsidRPr="70D6A4E6">
        <w:rPr>
          <w:sz w:val="24"/>
          <w:szCs w:val="24"/>
        </w:rPr>
        <w:t>, because higher availability is associated with greater alcohol-related harms</w:t>
      </w:r>
      <w:r w:rsidR="00424318">
        <w:rPr>
          <w:sz w:val="24"/>
          <w:szCs w:val="24"/>
        </w:rPr>
        <w:fldChar w:fldCharType="begin" w:fldLock="1"/>
      </w:r>
      <w:r w:rsidR="00424318">
        <w:rPr>
          <w:sz w:val="24"/>
          <w:szCs w:val="24"/>
        </w:rPr>
        <w:instrText>ADDIN CSL_CITATION {"citationItems":[{"id":"ITEM-1","itemData":{"DOI":"10.1093/alcalc/agp054","ISSN":"07350414","PMID":"19734159","abstract":"Aims: The aim of this study was to examine recent research studies published from 2000 to 2008 focusing on availability of alcohol: hours and days of sale and density of alcohol outlets. Methods: Systematic review. Results: Forty-four studies on density of alcohol outlets and 15 studies on hours and days of sale were identified through a systematic literature search. The majority of studies reviewed found that alcohol outlet density and hours and days of sale had an impact on one or more of the three main outcome variables, such as overall alcohol consumption, drinking patterns and damage from alcohol. Conclusions: Restricting availability of alcohol is an effective measure to prevent alcohol-attributable harm. © The Author 2009. Published by Oxford University Press on behalf of the Medical Council on Alcohol. All rights reserved.","author":[{"dropping-particle":"","family":"Popova","given":"Svetlana","non-dropping-particle":"","parse-names":false,"suffix":""},{"dropping-particle":"","family":"Giesbrecht","given":"Norman","non-dropping-particle":"","parse-names":false,"suffix":""},{"dropping-particle":"","family":"Bekmuradov","given":"Dennis","non-dropping-particle":"","parse-names":false,"suffix":""},{"dropping-particle":"","family":"Patra","given":"Jayadeep","non-dropping-particle":"","parse-names":false,"suffix":""}],"container-title":"Alcohol and Alcoholism","id":"ITEM-1","issue":"5","issued":{"date-parts":[["2009"]]},"page":"500-516","title":"Hours and days of sale and density of alcohol outlets: Impacts on alcohol consumption and damage: A systematic review","type":"article-journal","volume":"44"},"uris":["http://www.mendeley.com/documents/?uuid=17d6962c-5918-4db2-a17a-89f0837ae8db"]},{"id":"ITEM-2","itemData":{"DOI":"10.17061/phrp2641644","ISBN":"2204-2091","ISSN":"22042091","PMID":"27714387","abstract":"Background: Legislative limits on trading hours for licensed premises have a long history in Australia as a key policy approach to managing alcohol-related problems. In recent years, following substantial extensions to permitted hours of sale, there has been renewed attention to policies aimed at reducing late-night trading hours. Restrictions on on-premise alcohol sales have been implemented in Australia after 3.30 am in Newcastle, and after 3 am in Kings Cross and the Sydney central business district in New South Wales. In July 2016, similar restrictions were introduced state-wide after 2 am, or 3 am in 'safe night precincts', in Queensland. Similar policy changes have occurred internationally (e.g. in the UK and the Nordic countries) and there is a growing body of research examining the impacts of trading hour policies on alcohol-related harm. Although there has been a series of reviews of the research in this area, the most recent is now 5 years old and limited to studies published before March 2008. Objective and importance of study: To examine recent (2005-2015) research about the impact of changing the hours of sale of alcohol on alcohol-related harms. The ongoing public discussion about trading hours policy in Australia can benefit from an up-to-date and comprehensive review of the research. Methods: Systematic review of the literature that considered the impact of policies that extended or restricted trading hours. MEDLINE, Core Collection, PsychINFO and EMBASE databases were searched from January 2005 to December 2015. Articles were summarised descriptively, focusing on studies conducted in Australia and published since the previous reviews. Results: The search identified 21 studies, including seven from Australia. There were 14 studies published since previous reviews. A series of robust, well-designed Australian studies demonstrate that reducing the hours during which on-premise alcohol outlets can sell alcohol late at night can substantially reduce rates of violence. The Australian studies are supported by a growing body of international research. Conclusion: The evidence of effectiveness is strong enough to consider restrictions on late trading hours for bars and hotels as a key approach to reducing late-night violence in Australia.","author":[{"dropping-particle":"","family":"Wilkinson","given":"Claire","non-dropping-particle":"","parse-names":false,"suffix":""},{"dropping-particle":"","family":"Livingston","given":"Michael","non-dropping-particle":"","parse-names":false,"suffix":""},{"dropping-particle":"","family":"Room","given":"Robin","non-dropping-particle":"","parse-names":false,"suffix":""}],"container-title":"Public Health Research &amp; Practice","id":"ITEM-2","issue":"4","issued":{"date-parts":[["2016"]]},"title":"Impacts of changes to trading hours of liquor licences on alcohol-related harm: a systematic review 2005–2015","type":"article-journal","volume":"26"},"uris":["http://www.mendeley.com/documents/?uuid=92cb94c7-1b80-4647-82df-03ca85243a74"]}],"mendeley":{"formattedCitation":"(4,5)","plainTextFormattedCitation":"(4,5)","previouslyFormattedCitation":"(4,5)"},"properties":{"noteIndex":0},"schema":"https://github.com/citation-style-language/schema/raw/master/csl-citation.json"}</w:instrText>
      </w:r>
      <w:r w:rsidR="00424318">
        <w:rPr>
          <w:sz w:val="24"/>
          <w:szCs w:val="24"/>
        </w:rPr>
        <w:fldChar w:fldCharType="separate"/>
      </w:r>
      <w:r w:rsidR="00424318" w:rsidRPr="00424318">
        <w:rPr>
          <w:noProof/>
          <w:sz w:val="24"/>
          <w:szCs w:val="24"/>
        </w:rPr>
        <w:t>(4,5)</w:t>
      </w:r>
      <w:r w:rsidR="00424318">
        <w:rPr>
          <w:sz w:val="24"/>
          <w:szCs w:val="24"/>
        </w:rPr>
        <w:fldChar w:fldCharType="end"/>
      </w:r>
      <w:r w:rsidR="149D6A59">
        <w:t xml:space="preserve">. </w:t>
      </w:r>
      <w:r>
        <w:t xml:space="preserve"> </w:t>
      </w:r>
      <w:r w:rsidR="1C19CE0A" w:rsidRPr="70D6A4E6">
        <w:rPr>
          <w:sz w:val="24"/>
          <w:szCs w:val="24"/>
        </w:rPr>
        <w:t>W</w:t>
      </w:r>
      <w:r w:rsidR="074AD0DA" w:rsidRPr="70D6A4E6">
        <w:rPr>
          <w:sz w:val="24"/>
          <w:szCs w:val="24"/>
        </w:rPr>
        <w:t>hilst there are several guidance documents available</w:t>
      </w:r>
      <w:r w:rsidR="00424318">
        <w:rPr>
          <w:sz w:val="24"/>
          <w:szCs w:val="24"/>
        </w:rPr>
        <w:t xml:space="preserve"> </w:t>
      </w:r>
      <w:r w:rsidR="00424318">
        <w:rPr>
          <w:sz w:val="24"/>
          <w:szCs w:val="24"/>
        </w:rPr>
        <w:fldChar w:fldCharType="begin" w:fldLock="1"/>
      </w:r>
      <w:r w:rsidR="0045164C">
        <w:rPr>
          <w:sz w:val="24"/>
          <w:szCs w:val="24"/>
        </w:rPr>
        <w:instrText>ADDIN CSL_CITATION {"citationItems":[{"id":"ITEM-1","itemData":{"author":[{"dropping-particle":"","family":"Coke","given":"C","non-dropping-particle":"","parse-names":false,"suffix":""},{"dropping-particle":"","family":"Murage","given":"P","non-dropping-particle":"","parse-names":false,"suffix":""},{"dropping-particle":"","family":"Smolar","given":"M","non-dropping-particle":"","parse-names":false,"suffix":""},{"dropping-particle":"","family":"Tong","given":"M","non-dropping-particle":"","parse-names":false,"suffix":""}],"id":"ITEM-1","issued":{"date-parts":[["2014"]]},"publisher-place":"London","title":"Licensing Information Pack Resources to Inform Local Action on Alcohol Misuse.","type":"report"},"uris":["http://www.mendeley.com/documents/?uuid=c86d2179-a7ab-3f8b-9d17-20237d273026"]},{"id":"ITEM-2","itemData":{"author":[{"dropping-particle":"","family":"Alcohol Focus Scotland","given":"","non-dropping-particle":"","parse-names":false,"suffix":""}],"id":"ITEM-2","issued":{"date-parts":[["2017"]]},"publisher-place":"Glasgow","title":"Licensing Resource Pack","type":"report"},"uris":["http://www.mendeley.com/documents/?uuid=b215edc8-3e47-3ebb-8bb1-018885d9b8f5"]},{"id":"ITEM-3","itemData":{"abstract":"From summary and commentary The 2003 Licensing Act set four clear licensing objectives mainly to do with crime and disorder (health was not among them) and permitted the extension of late-night drinking. Alcohol trade power and influence has in many areas shifted the application of the law in a trade-friendly direction, largely due to local authorities' concerns over the expense of contesting appeals. Despite limitations and concerns, existing powers could be used to address health consequences and to implement licensing policies and decisions based on likely overall local impact, not just established problems associated with particular premises. This entry is our analysis of a study added to the Effectiveness Bank. The original study was not published by Findings; click Title to order a copy. Links to other documents. Hover over for notes. Click to highlight passage referred to. Unfold extra text The Summary conveys the findings and views expressed in the study. Below is a commentary from Drug and Alcohol Findings. Title and link for copying Comment/query to editor Tweet The Licensing Act (2003): its uses and abuses 10 years on. Foster J. London: Institute of Alcohol Studies, 2016. Seen as requiring an individualistic and 'premises by premises' approach and excluding health concerns, interviews with stakeholders and a revisiting of the 2003 Licensing Act in England and Wales suggest it could nevertheless be used to address health and to implement licensing policies and decisions based on likely overall local impact. SUMMARY The focus of this report is the sale of alcohol under the Licensing Act 2003 (applicable in England and Wales) and the impact this has had on the public sector-the local authority bodies involved in licensing along with police and public health bodies. This account draws on the parts of the report which explained the Act and the research methodology used to explore its impact, before moving past the detailed findings to the author's general conclusions. The Act made a number of practical improvements, including combining the alcohol, public entertainment and late-night refreshment licensing regimes, moving responsibility from licensing justices to local authorities, and introducing clearer standards for the granting, refusal and termination of licenses. While framed as a move away from regulation and towards a positive enabling process, issues of crime and disorder remained a central theme. Its formulation was based upon a partial a…","author":[{"dropping-particle":"","family":"Foster","given":"J","non-dropping-particle":"","parse-names":false,"suffix":""},{"dropping-particle":"","family":"Charalambides","given":"L","non-dropping-particle":"","parse-names":false,"suffix":""}],"id":"ITEM-3","issued":{"date-parts":[["2016"]]},"publisher-place":"London","title":"The Licensing Act (2003): Its uses and abuses 10 years on.","type":"report"},"uris":["http://www.mendeley.com/documents/?uuid=40f0a8d0-f04c-4ea8-aaec-759580fd4c05"]}],"mendeley":{"formattedCitation":"(6–8)","plainTextFormattedCitation":"(6–8)","previouslyFormattedCitation":"(6–8)"},"properties":{"noteIndex":0},"schema":"https://github.com/citation-style-language/schema/raw/master/csl-citation.json"}</w:instrText>
      </w:r>
      <w:r w:rsidR="00424318">
        <w:rPr>
          <w:sz w:val="24"/>
          <w:szCs w:val="24"/>
        </w:rPr>
        <w:fldChar w:fldCharType="separate"/>
      </w:r>
      <w:r w:rsidR="00424318" w:rsidRPr="00424318">
        <w:rPr>
          <w:noProof/>
          <w:sz w:val="24"/>
          <w:szCs w:val="24"/>
        </w:rPr>
        <w:t>(6–8)</w:t>
      </w:r>
      <w:r w:rsidR="00424318">
        <w:rPr>
          <w:sz w:val="24"/>
          <w:szCs w:val="24"/>
        </w:rPr>
        <w:fldChar w:fldCharType="end"/>
      </w:r>
      <w:r w:rsidR="074AD0DA" w:rsidRPr="70D6A4E6">
        <w:rPr>
          <w:sz w:val="24"/>
          <w:szCs w:val="24"/>
        </w:rPr>
        <w:t xml:space="preserve">, there is a lack of evidence to guide </w:t>
      </w:r>
      <w:r w:rsidR="7A36B954" w:rsidRPr="70D6A4E6">
        <w:rPr>
          <w:sz w:val="24"/>
          <w:szCs w:val="24"/>
        </w:rPr>
        <w:t>PH</w:t>
      </w:r>
      <w:r w:rsidR="6735ABDF" w:rsidRPr="70D6A4E6">
        <w:rPr>
          <w:sz w:val="24"/>
          <w:szCs w:val="24"/>
        </w:rPr>
        <w:t xml:space="preserve"> </w:t>
      </w:r>
      <w:r w:rsidR="5532F17F" w:rsidRPr="70D6A4E6">
        <w:rPr>
          <w:sz w:val="24"/>
          <w:szCs w:val="24"/>
        </w:rPr>
        <w:t xml:space="preserve">stakeholders </w:t>
      </w:r>
      <w:r w:rsidR="074AD0DA" w:rsidRPr="70D6A4E6">
        <w:rPr>
          <w:sz w:val="24"/>
          <w:szCs w:val="24"/>
        </w:rPr>
        <w:t xml:space="preserve">on the most effective approaches to engage with </w:t>
      </w:r>
      <w:r w:rsidR="5532F17F" w:rsidRPr="70D6A4E6">
        <w:rPr>
          <w:sz w:val="24"/>
          <w:szCs w:val="24"/>
        </w:rPr>
        <w:t xml:space="preserve">this local </w:t>
      </w:r>
      <w:r w:rsidR="074AD0DA" w:rsidRPr="70D6A4E6">
        <w:rPr>
          <w:sz w:val="24"/>
          <w:szCs w:val="24"/>
        </w:rPr>
        <w:t xml:space="preserve">licensing </w:t>
      </w:r>
      <w:r w:rsidR="5532F17F" w:rsidRPr="70D6A4E6">
        <w:rPr>
          <w:sz w:val="24"/>
          <w:szCs w:val="24"/>
        </w:rPr>
        <w:t xml:space="preserve">system </w:t>
      </w:r>
      <w:r w:rsidR="074AD0DA" w:rsidRPr="70D6A4E6">
        <w:rPr>
          <w:sz w:val="24"/>
          <w:szCs w:val="24"/>
        </w:rPr>
        <w:t xml:space="preserve">to achieve </w:t>
      </w:r>
      <w:r w:rsidR="7A36B954" w:rsidRPr="70D6A4E6">
        <w:rPr>
          <w:sz w:val="24"/>
          <w:szCs w:val="24"/>
        </w:rPr>
        <w:t>PH</w:t>
      </w:r>
      <w:r w:rsidR="074AD0DA" w:rsidRPr="70D6A4E6">
        <w:rPr>
          <w:sz w:val="24"/>
          <w:szCs w:val="24"/>
        </w:rPr>
        <w:t xml:space="preserve"> goals</w:t>
      </w:r>
      <w:r w:rsidR="0045164C">
        <w:rPr>
          <w:sz w:val="24"/>
          <w:szCs w:val="24"/>
        </w:rPr>
        <w:t xml:space="preserve"> </w:t>
      </w:r>
      <w:r w:rsidR="0045164C">
        <w:rPr>
          <w:sz w:val="24"/>
          <w:szCs w:val="24"/>
        </w:rPr>
        <w:fldChar w:fldCharType="begin" w:fldLock="1"/>
      </w:r>
      <w:r w:rsidR="0045164C">
        <w:rPr>
          <w:sz w:val="24"/>
          <w:szCs w:val="24"/>
        </w:rPr>
        <w:instrText>ADDIN CSL_CITATION {"citationItems":[{"id":"ITEM-1","itemData":{"DOI":"10.1111/dar.12191","ISSN":"1465-3362","PMID":"25186193","abstract":"ISSUES: Reviews recommend controlling alcohol availability to limit alcohol-related harm. However, the translation of this evidence into policy processes has proved challenging in some jurisdictions. APPROACH: This paper presents a critical review of empirical spatial and temporal availability research to identify its features and limitations for informing alcohol availability policies. The UK is used as an example jurisdiction. It reviews 138 studies from a 2008 systematic review of empirical availability research and our update of this to January 2014. Data describing study characteristics (settings, measures, design) were extracted and descriptively analysed. KEY FINDINGS: Important limitations in current evidence were identified: (i) outlet-level temporal availability was only measured in three studies, and there has been little innovation in measurement of spatial availability; (ii) empirical analyses focus on acute harms with few studies of longer-term harms; (iii) outlets are typically classified at aggregated levels with little empirical analysis of variation within outlet categories; (iv) evidence comes from a narrow range of countries; and (v) availability away from home, online availability and interactions between availability, price and place are all relatively unexamined. IMPLICATIONS: Greater innovation in study and measure design and enhanced data quality are required. Greater engagement between researchers and policy actors when developing studies would facilitate this. CONCLUSIONS: Research and data innovations are needed to address a series of methodological gaps and limitations in the alcohol availability evidence base, advance this research area and enable findings to be translated effectively into policy processes.","author":[{"dropping-particle":"","family":"Holmes","given":"John","non-dropping-particle":"","parse-names":false,"suffix":""},{"dropping-particle":"","family":"Guo","given":"Yelan","non-dropping-particle":"","parse-names":false,"suffix":""},{"dropping-particle":"","family":"Maheswaran","given":"Ravi","non-dropping-particle":"","parse-names":false,"suffix":""},{"dropping-particle":"","family":"Nicholls","given":"James","non-dropping-particle":"","parse-names":false,"suffix":""},{"dropping-particle":"","family":"Meier","given":"Petra S","non-dropping-particle":"","parse-names":false,"suffix":""},{"dropping-particle":"","family":"Brennan","given":"Alan","non-dropping-particle":"","parse-names":false,"suffix":""}],"container-title":"Drug and alcohol review","id":"ITEM-1","issue":"5","issued":{"date-parts":[["2014","9"]]},"page":"515-25","title":"The impact of spatial and temporal availability of alcohol on its consumption and related harms: a critical review in the context of UK licensing policies.","type":"article-journal","volume":"33"},"uris":["http://www.mendeley.com/documents/?uuid=38d2d36a-685f-48b4-a0e3-4cefc40f97cc"]}],"mendeley":{"formattedCitation":"(9)","plainTextFormattedCitation":"(9)","previouslyFormattedCitation":"(9)"},"properties":{"noteIndex":0},"schema":"https://github.com/citation-style-language/schema/raw/master/csl-citation.json"}</w:instrText>
      </w:r>
      <w:r w:rsidR="0045164C">
        <w:rPr>
          <w:sz w:val="24"/>
          <w:szCs w:val="24"/>
        </w:rPr>
        <w:fldChar w:fldCharType="separate"/>
      </w:r>
      <w:r w:rsidR="0045164C" w:rsidRPr="0045164C">
        <w:rPr>
          <w:noProof/>
          <w:sz w:val="24"/>
          <w:szCs w:val="24"/>
        </w:rPr>
        <w:t>(9)</w:t>
      </w:r>
      <w:r w:rsidR="0045164C">
        <w:rPr>
          <w:sz w:val="24"/>
          <w:szCs w:val="24"/>
        </w:rPr>
        <w:fldChar w:fldCharType="end"/>
      </w:r>
      <w:r w:rsidR="074AD0DA" w:rsidRPr="70D6A4E6">
        <w:rPr>
          <w:sz w:val="24"/>
          <w:szCs w:val="24"/>
        </w:rPr>
        <w:t xml:space="preserve">. </w:t>
      </w:r>
    </w:p>
    <w:p w14:paraId="69E4EA10" w14:textId="77777777" w:rsidR="00FB2EB4" w:rsidRDefault="00FB2EB4" w:rsidP="002D21A9">
      <w:pPr>
        <w:spacing w:line="360" w:lineRule="auto"/>
        <w:rPr>
          <w:sz w:val="24"/>
        </w:rPr>
      </w:pPr>
    </w:p>
    <w:p w14:paraId="0DF46086" w14:textId="5832CF2F" w:rsidR="00A536FD" w:rsidRPr="002D21A9" w:rsidRDefault="6735ABDF" w:rsidP="46F747B7">
      <w:pPr>
        <w:spacing w:line="360" w:lineRule="auto"/>
        <w:rPr>
          <w:sz w:val="24"/>
          <w:szCs w:val="24"/>
        </w:rPr>
      </w:pPr>
      <w:r w:rsidRPr="4B4AA628">
        <w:rPr>
          <w:sz w:val="24"/>
          <w:szCs w:val="24"/>
        </w:rPr>
        <w:t>R</w:t>
      </w:r>
      <w:r w:rsidR="6C56581E" w:rsidRPr="4B4AA628">
        <w:rPr>
          <w:sz w:val="24"/>
          <w:szCs w:val="24"/>
        </w:rPr>
        <w:t xml:space="preserve">ecent regulatory changes in the </w:t>
      </w:r>
      <w:r w:rsidR="5532F17F" w:rsidRPr="4B4AA628">
        <w:rPr>
          <w:sz w:val="24"/>
          <w:szCs w:val="24"/>
        </w:rPr>
        <w:t xml:space="preserve">licensing </w:t>
      </w:r>
      <w:r w:rsidR="6C56581E" w:rsidRPr="4B4AA628">
        <w:rPr>
          <w:sz w:val="24"/>
          <w:szCs w:val="24"/>
        </w:rPr>
        <w:t>system</w:t>
      </w:r>
      <w:r w:rsidR="5532F17F" w:rsidRPr="4B4AA628">
        <w:rPr>
          <w:sz w:val="24"/>
          <w:szCs w:val="24"/>
        </w:rPr>
        <w:t xml:space="preserve">s in England and Scotland </w:t>
      </w:r>
      <w:r w:rsidR="6C56581E" w:rsidRPr="4B4AA628">
        <w:rPr>
          <w:sz w:val="24"/>
          <w:szCs w:val="24"/>
        </w:rPr>
        <w:t xml:space="preserve">have given health representatives a formal role. The degree to which local </w:t>
      </w:r>
      <w:r w:rsidR="7A36B954" w:rsidRPr="4B4AA628">
        <w:rPr>
          <w:sz w:val="24"/>
          <w:szCs w:val="24"/>
        </w:rPr>
        <w:t>PH</w:t>
      </w:r>
      <w:r w:rsidR="6C56581E" w:rsidRPr="4B4AA628">
        <w:rPr>
          <w:sz w:val="24"/>
          <w:szCs w:val="24"/>
        </w:rPr>
        <w:t xml:space="preserve"> </w:t>
      </w:r>
      <w:r w:rsidR="5532F17F" w:rsidRPr="4B4AA628">
        <w:rPr>
          <w:sz w:val="24"/>
          <w:szCs w:val="24"/>
        </w:rPr>
        <w:t xml:space="preserve">actors and teams </w:t>
      </w:r>
      <w:r w:rsidR="6C56581E" w:rsidRPr="4B4AA628">
        <w:rPr>
          <w:sz w:val="24"/>
          <w:szCs w:val="24"/>
        </w:rPr>
        <w:t xml:space="preserve">engage with this process varies by locality </w:t>
      </w:r>
      <w:r w:rsidR="5532F17F" w:rsidRPr="4B4AA628">
        <w:rPr>
          <w:sz w:val="24"/>
          <w:szCs w:val="24"/>
        </w:rPr>
        <w:t>with</w:t>
      </w:r>
      <w:r w:rsidR="6C56581E" w:rsidRPr="4B4AA628">
        <w:rPr>
          <w:sz w:val="24"/>
          <w:szCs w:val="24"/>
        </w:rPr>
        <w:t>in</w:t>
      </w:r>
      <w:r w:rsidR="5532F17F" w:rsidRPr="4B4AA628">
        <w:rPr>
          <w:sz w:val="24"/>
          <w:szCs w:val="24"/>
        </w:rPr>
        <w:t xml:space="preserve"> (and likely between)</w:t>
      </w:r>
      <w:r w:rsidR="6C56581E" w:rsidRPr="4B4AA628">
        <w:rPr>
          <w:sz w:val="24"/>
          <w:szCs w:val="24"/>
        </w:rPr>
        <w:t xml:space="preserve"> both nations, which have </w:t>
      </w:r>
      <w:r w:rsidR="5532F17F" w:rsidRPr="4B4AA628">
        <w:rPr>
          <w:sz w:val="24"/>
          <w:szCs w:val="24"/>
        </w:rPr>
        <w:t xml:space="preserve">similar </w:t>
      </w:r>
      <w:r w:rsidR="6C56581E" w:rsidRPr="4B4AA628">
        <w:rPr>
          <w:sz w:val="24"/>
          <w:szCs w:val="24"/>
        </w:rPr>
        <w:t>licensing regimes</w:t>
      </w:r>
      <w:r w:rsidR="0045164C">
        <w:rPr>
          <w:sz w:val="24"/>
          <w:szCs w:val="24"/>
        </w:rPr>
        <w:t xml:space="preserve"> </w:t>
      </w:r>
      <w:r w:rsidR="0045164C">
        <w:rPr>
          <w:sz w:val="24"/>
          <w:szCs w:val="24"/>
        </w:rPr>
        <w:fldChar w:fldCharType="begin" w:fldLock="1"/>
      </w:r>
      <w:r w:rsidR="0045164C">
        <w:rPr>
          <w:sz w:val="24"/>
          <w:szCs w:val="24"/>
        </w:rPr>
        <w:instrText>ADDIN CSL_CITATION {"citationItems":[{"id":"ITEM-1","itemData":{"DOI":"10.1111/dar.12819","ISSN":"09595236","abstract":"© 2018 Australasian Professional Society on Alcohol and other Drugs Introduction and Aims: There is international interest in how the availability of alcohol can be controlled to reduce harms. An objective of ‘protecting and improving public health’ was introduced to alcohol premises licensing in Scotland in 2005, resulting in public health actors engaging with licensing in new ways. We aimed to explore their experiences, including perceptions of the distribution of power, and constraints on their influence and that of the general public within the licensing system. Design and Methods: In-depth, semi-structured interviews were conducted with 13 public health actors who had recent and extensive experience of involvement in local licensing in 20 Scottish licensing jurisdictions. Interviews were audio-recorded and analysed using an inductive framework approach. Results: Public health actors reported experiencing the licensing process as inherently unfair, with structures and traditions that were largely unhelpful to their efforts to support the public health objective. These included influence exerted by local officials, the formal and quasi-judicial conduct of licensing meetings, and the disparity in resources available to public health actors versus licence applicants—with many larger applicants engaging specialist lawyers to represent their interests. The influence of public opinion—through, for instance, elected representatives’ perceptions of public attitudes, consultation exercises and local ‘licensing forums’—was seen as having a limited effect on decision-making. Discussion and Conclusions: Changes to Scottish alcohol licensing ostensibly designed to enhance democratic engagement and promote public health, were as yet insufficient to change the system, or empower stakeholders, to fully achieve those goals.","author":[{"dropping-particle":"","family":"Fitzgerald","given":"Niamh","non-dropping-particle":"","parse-names":false,"suffix":""},{"dropping-particle":"","family":"Winterbottom","given":"Jo","non-dropping-particle":"","parse-names":false,"suffix":""},{"dropping-particle":"","family":"Nicholls","given":"James","non-dropping-particle":"","parse-names":false,"suffix":""}],"container-title":"Drug and Alcohol Review","id":"ITEM-1","issue":"5","issued":{"date-parts":[["2018","7"]]},"page":"607-615","title":"Democracy and power in alcohol premises licensing: A qualitative interview study of the Scottish public health objective","type":"article-journal","volume":"37"},"uris":["http://www.mendeley.com/documents/?uuid=b79d5eda-76a7-4593-a4e7-4c1923cc6505"]}],"mendeley":{"formattedCitation":"(10)","plainTextFormattedCitation":"(10)","previouslyFormattedCitation":"(10)"},"properties":{"noteIndex":0},"schema":"https://github.com/citation-style-language/schema/raw/master/csl-citation.json"}</w:instrText>
      </w:r>
      <w:r w:rsidR="0045164C">
        <w:rPr>
          <w:sz w:val="24"/>
          <w:szCs w:val="24"/>
        </w:rPr>
        <w:fldChar w:fldCharType="separate"/>
      </w:r>
      <w:r w:rsidR="0045164C" w:rsidRPr="0045164C">
        <w:rPr>
          <w:noProof/>
          <w:sz w:val="24"/>
          <w:szCs w:val="24"/>
        </w:rPr>
        <w:t>(10)</w:t>
      </w:r>
      <w:r w:rsidR="0045164C">
        <w:rPr>
          <w:sz w:val="24"/>
          <w:szCs w:val="24"/>
        </w:rPr>
        <w:fldChar w:fldCharType="end"/>
      </w:r>
      <w:r w:rsidR="5532F17F" w:rsidRPr="4B4AA628">
        <w:rPr>
          <w:sz w:val="24"/>
          <w:szCs w:val="24"/>
        </w:rPr>
        <w:t>. Both systems mandate decisions and policy to be</w:t>
      </w:r>
      <w:r w:rsidR="449A7EF4" w:rsidRPr="4B4AA628">
        <w:rPr>
          <w:sz w:val="24"/>
          <w:szCs w:val="24"/>
        </w:rPr>
        <w:t xml:space="preserve"> guided by objectives</w:t>
      </w:r>
      <w:r w:rsidR="5532F17F" w:rsidRPr="4B4AA628">
        <w:rPr>
          <w:sz w:val="24"/>
          <w:szCs w:val="24"/>
        </w:rPr>
        <w:t>; these are</w:t>
      </w:r>
      <w:r w:rsidR="449A7EF4" w:rsidRPr="4B4AA628">
        <w:rPr>
          <w:sz w:val="24"/>
          <w:szCs w:val="24"/>
        </w:rPr>
        <w:t xml:space="preserve"> (1) to prevent crime and disorder</w:t>
      </w:r>
      <w:r w:rsidR="5532F17F" w:rsidRPr="4B4AA628">
        <w:rPr>
          <w:sz w:val="24"/>
          <w:szCs w:val="24"/>
        </w:rPr>
        <w:t>;</w:t>
      </w:r>
      <w:r w:rsidR="449A7EF4" w:rsidRPr="4B4AA628">
        <w:rPr>
          <w:sz w:val="24"/>
          <w:szCs w:val="24"/>
        </w:rPr>
        <w:t xml:space="preserve"> (2) to promote public safety</w:t>
      </w:r>
      <w:r w:rsidR="5532F17F" w:rsidRPr="4B4AA628">
        <w:rPr>
          <w:sz w:val="24"/>
          <w:szCs w:val="24"/>
        </w:rPr>
        <w:t>;</w:t>
      </w:r>
      <w:r w:rsidR="449A7EF4" w:rsidRPr="4B4AA628">
        <w:rPr>
          <w:sz w:val="24"/>
          <w:szCs w:val="24"/>
        </w:rPr>
        <w:t xml:space="preserve"> (3) to prevent public nuisance</w:t>
      </w:r>
      <w:r w:rsidR="5532F17F" w:rsidRPr="4B4AA628">
        <w:rPr>
          <w:sz w:val="24"/>
          <w:szCs w:val="24"/>
        </w:rPr>
        <w:t>;</w:t>
      </w:r>
      <w:r w:rsidR="449A7EF4" w:rsidRPr="4B4AA628">
        <w:rPr>
          <w:sz w:val="24"/>
          <w:szCs w:val="24"/>
        </w:rPr>
        <w:t xml:space="preserve"> (4) to protect children (and young people) from harm, and, in Scotland but not </w:t>
      </w:r>
      <w:r w:rsidR="5532F17F" w:rsidRPr="4B4AA628">
        <w:rPr>
          <w:sz w:val="24"/>
          <w:szCs w:val="24"/>
        </w:rPr>
        <w:t xml:space="preserve">yet </w:t>
      </w:r>
      <w:r w:rsidR="449A7EF4" w:rsidRPr="4B4AA628">
        <w:rPr>
          <w:sz w:val="24"/>
          <w:szCs w:val="24"/>
        </w:rPr>
        <w:t xml:space="preserve">England, (5) to protect and improve </w:t>
      </w:r>
      <w:r w:rsidR="7A36B954" w:rsidRPr="4B4AA628">
        <w:rPr>
          <w:sz w:val="24"/>
          <w:szCs w:val="24"/>
        </w:rPr>
        <w:t>public health</w:t>
      </w:r>
      <w:r w:rsidR="449A7EF4" w:rsidRPr="4B4AA628">
        <w:rPr>
          <w:sz w:val="24"/>
          <w:szCs w:val="24"/>
        </w:rPr>
        <w:t xml:space="preserve">.  </w:t>
      </w:r>
    </w:p>
    <w:p w14:paraId="7327C00E" w14:textId="77777777" w:rsidR="00730209" w:rsidRDefault="00730209" w:rsidP="002D21A9">
      <w:pPr>
        <w:spacing w:line="360" w:lineRule="auto"/>
        <w:rPr>
          <w:sz w:val="24"/>
        </w:rPr>
      </w:pPr>
    </w:p>
    <w:p w14:paraId="56FFCEF2" w14:textId="5422153B" w:rsidR="00005BA2" w:rsidRPr="00730209" w:rsidRDefault="5C60884E" w:rsidP="46F747B7">
      <w:pPr>
        <w:spacing w:line="360" w:lineRule="auto"/>
        <w:rPr>
          <w:sz w:val="24"/>
          <w:szCs w:val="24"/>
        </w:rPr>
      </w:pPr>
      <w:r w:rsidRPr="4B4AA628">
        <w:rPr>
          <w:sz w:val="24"/>
          <w:szCs w:val="24"/>
        </w:rPr>
        <w:t>There are several key actors</w:t>
      </w:r>
      <w:r w:rsidR="4DCB2A93" w:rsidRPr="4B4AA628">
        <w:rPr>
          <w:sz w:val="24"/>
          <w:szCs w:val="24"/>
        </w:rPr>
        <w:t xml:space="preserve"> and structures</w:t>
      </w:r>
      <w:r w:rsidRPr="4B4AA628">
        <w:rPr>
          <w:sz w:val="24"/>
          <w:szCs w:val="24"/>
        </w:rPr>
        <w:t xml:space="preserve"> within licensing systems</w:t>
      </w:r>
      <w:r w:rsidR="4355C3CB" w:rsidRPr="4B4AA628">
        <w:rPr>
          <w:sz w:val="24"/>
          <w:szCs w:val="24"/>
        </w:rPr>
        <w:t xml:space="preserve"> (see Table 1)</w:t>
      </w:r>
      <w:r w:rsidRPr="4B4AA628">
        <w:rPr>
          <w:sz w:val="24"/>
          <w:szCs w:val="24"/>
        </w:rPr>
        <w:t xml:space="preserve">, including the licensing </w:t>
      </w:r>
      <w:r w:rsidR="4DCB2A93" w:rsidRPr="4B4AA628">
        <w:rPr>
          <w:sz w:val="24"/>
          <w:szCs w:val="24"/>
        </w:rPr>
        <w:t>committee/’B</w:t>
      </w:r>
      <w:r w:rsidRPr="4B4AA628">
        <w:rPr>
          <w:sz w:val="24"/>
          <w:szCs w:val="24"/>
        </w:rPr>
        <w:t>oard</w:t>
      </w:r>
      <w:r w:rsidR="4DCB2A93" w:rsidRPr="4B4AA628">
        <w:rPr>
          <w:sz w:val="24"/>
          <w:szCs w:val="24"/>
        </w:rPr>
        <w:t>’</w:t>
      </w:r>
      <w:r w:rsidRPr="4B4AA628">
        <w:rPr>
          <w:sz w:val="24"/>
          <w:szCs w:val="24"/>
        </w:rPr>
        <w:t xml:space="preserve"> (comprised of between 5-10 local councillors</w:t>
      </w:r>
      <w:r w:rsidR="4DCB2A93" w:rsidRPr="4B4AA628">
        <w:rPr>
          <w:sz w:val="24"/>
          <w:szCs w:val="24"/>
        </w:rPr>
        <w:t xml:space="preserve"> or ‘elected members’</w:t>
      </w:r>
      <w:r w:rsidRPr="4B4AA628">
        <w:rPr>
          <w:sz w:val="24"/>
          <w:szCs w:val="24"/>
        </w:rPr>
        <w:t xml:space="preserve">), the </w:t>
      </w:r>
      <w:r w:rsidR="4DCB2A93" w:rsidRPr="4B4AA628">
        <w:rPr>
          <w:sz w:val="24"/>
          <w:szCs w:val="24"/>
        </w:rPr>
        <w:t>chair or ‘</w:t>
      </w:r>
      <w:r w:rsidRPr="4B4AA628">
        <w:rPr>
          <w:sz w:val="24"/>
          <w:szCs w:val="24"/>
        </w:rPr>
        <w:t>convenor</w:t>
      </w:r>
      <w:r w:rsidR="4DCB2A93" w:rsidRPr="4B4AA628">
        <w:rPr>
          <w:sz w:val="24"/>
          <w:szCs w:val="24"/>
        </w:rPr>
        <w:t>’ (Scotland)</w:t>
      </w:r>
      <w:r w:rsidRPr="4B4AA628">
        <w:rPr>
          <w:sz w:val="24"/>
          <w:szCs w:val="24"/>
        </w:rPr>
        <w:t xml:space="preserve">, </w:t>
      </w:r>
      <w:r w:rsidR="4DCB2A93" w:rsidRPr="4B4AA628">
        <w:rPr>
          <w:sz w:val="24"/>
          <w:szCs w:val="24"/>
        </w:rPr>
        <w:t xml:space="preserve">a lawyer or licensing ‘clerk’ (Scotland), the local authority licensing team responsible for administering the system, </w:t>
      </w:r>
      <w:r w:rsidRPr="4B4AA628">
        <w:rPr>
          <w:sz w:val="24"/>
          <w:szCs w:val="24"/>
        </w:rPr>
        <w:t>and</w:t>
      </w:r>
      <w:r w:rsidR="4DCB2A93" w:rsidRPr="4B4AA628">
        <w:rPr>
          <w:sz w:val="24"/>
          <w:szCs w:val="24"/>
        </w:rPr>
        <w:t xml:space="preserve"> in Scotland only, the</w:t>
      </w:r>
      <w:r w:rsidRPr="4B4AA628">
        <w:rPr>
          <w:sz w:val="24"/>
          <w:szCs w:val="24"/>
        </w:rPr>
        <w:t xml:space="preserve"> local licensing forum</w:t>
      </w:r>
      <w:r w:rsidR="70247664" w:rsidRPr="4B4AA628">
        <w:rPr>
          <w:sz w:val="24"/>
          <w:szCs w:val="24"/>
        </w:rPr>
        <w:t xml:space="preserve">. </w:t>
      </w:r>
      <w:r w:rsidR="10CC5CF5" w:rsidRPr="4B4AA628">
        <w:rPr>
          <w:sz w:val="24"/>
          <w:szCs w:val="24"/>
        </w:rPr>
        <w:t>In Scotland, l</w:t>
      </w:r>
      <w:r w:rsidRPr="4B4AA628">
        <w:rPr>
          <w:sz w:val="24"/>
          <w:szCs w:val="24"/>
        </w:rPr>
        <w:t xml:space="preserve">icensing boards must produce a Statement of Licensing Policy (SLP) every 4-5 years, and are required to consult publicly on their proposed policy. </w:t>
      </w:r>
      <w:r w:rsidR="10CC5CF5" w:rsidRPr="4B4AA628">
        <w:rPr>
          <w:sz w:val="24"/>
          <w:szCs w:val="24"/>
        </w:rPr>
        <w:t>SLPs must include an overprovision statement (whether there are local areas where the number or density of outlets selling alcohol is deemed excessive). In such areas, new licen</w:t>
      </w:r>
      <w:r w:rsidR="074AD0DA" w:rsidRPr="4B4AA628">
        <w:rPr>
          <w:sz w:val="24"/>
          <w:szCs w:val="24"/>
        </w:rPr>
        <w:t>c</w:t>
      </w:r>
      <w:r w:rsidR="10CC5CF5" w:rsidRPr="4B4AA628">
        <w:rPr>
          <w:sz w:val="24"/>
          <w:szCs w:val="24"/>
        </w:rPr>
        <w:t>e applications may be refused on the grounds of over provision unless the applicant can demonstrate that granting the licen</w:t>
      </w:r>
      <w:r w:rsidR="007F46E7">
        <w:rPr>
          <w:sz w:val="24"/>
          <w:szCs w:val="24"/>
        </w:rPr>
        <w:t>c</w:t>
      </w:r>
      <w:r w:rsidR="10CC5CF5" w:rsidRPr="4B4AA628">
        <w:rPr>
          <w:sz w:val="24"/>
          <w:szCs w:val="24"/>
        </w:rPr>
        <w:t xml:space="preserve">e would not undermine the licensing objectives. In </w:t>
      </w:r>
      <w:r w:rsidR="10CC5CF5" w:rsidRPr="00150F62">
        <w:rPr>
          <w:sz w:val="24"/>
          <w:szCs w:val="24"/>
        </w:rPr>
        <w:t>England (and Wales)</w:t>
      </w:r>
      <w:r w:rsidR="4DCB2A93" w:rsidRPr="00150F62">
        <w:rPr>
          <w:sz w:val="24"/>
          <w:szCs w:val="24"/>
        </w:rPr>
        <w:t xml:space="preserve">, local licensing policies are </w:t>
      </w:r>
      <w:r w:rsidR="00830824" w:rsidRPr="00150F62">
        <w:rPr>
          <w:sz w:val="24"/>
          <w:szCs w:val="24"/>
        </w:rPr>
        <w:t xml:space="preserve">reviewed every 5 years, or more often if </w:t>
      </w:r>
      <w:r w:rsidR="00830824" w:rsidRPr="00150F62">
        <w:rPr>
          <w:sz w:val="24"/>
          <w:szCs w:val="24"/>
        </w:rPr>
        <w:lastRenderedPageBreak/>
        <w:t xml:space="preserve">prompted by the licensing authority, </w:t>
      </w:r>
      <w:r w:rsidR="4DCB2A93" w:rsidRPr="00150F62">
        <w:rPr>
          <w:sz w:val="24"/>
          <w:szCs w:val="24"/>
        </w:rPr>
        <w:t>and must also be consulted u</w:t>
      </w:r>
      <w:r w:rsidR="00830824" w:rsidRPr="00150F62">
        <w:rPr>
          <w:sz w:val="24"/>
          <w:szCs w:val="24"/>
        </w:rPr>
        <w:t>pon</w:t>
      </w:r>
      <w:r w:rsidR="4DCB2A93" w:rsidRPr="00150F62">
        <w:rPr>
          <w:sz w:val="24"/>
          <w:szCs w:val="24"/>
        </w:rPr>
        <w:t>.  A</w:t>
      </w:r>
      <w:r w:rsidR="10CC5CF5" w:rsidRPr="00150F62">
        <w:rPr>
          <w:sz w:val="24"/>
          <w:szCs w:val="24"/>
        </w:rPr>
        <w:t xml:space="preserve"> non</w:t>
      </w:r>
      <w:r w:rsidR="10CC5CF5" w:rsidRPr="4B4AA628">
        <w:rPr>
          <w:sz w:val="24"/>
          <w:szCs w:val="24"/>
        </w:rPr>
        <w:t>-statutory right exists to create cu</w:t>
      </w:r>
      <w:r w:rsidR="074AD0DA" w:rsidRPr="4B4AA628">
        <w:rPr>
          <w:sz w:val="24"/>
          <w:szCs w:val="24"/>
        </w:rPr>
        <w:t>mu</w:t>
      </w:r>
      <w:r w:rsidR="10CC5CF5" w:rsidRPr="4B4AA628">
        <w:rPr>
          <w:sz w:val="24"/>
          <w:szCs w:val="24"/>
        </w:rPr>
        <w:t>lative impact zones</w:t>
      </w:r>
      <w:r w:rsidR="09A9FE56" w:rsidRPr="4B4AA628">
        <w:rPr>
          <w:sz w:val="24"/>
          <w:szCs w:val="24"/>
        </w:rPr>
        <w:t xml:space="preserve"> which work somewhat similarly to overprovision areas</w:t>
      </w:r>
      <w:r w:rsidR="10CC5CF5" w:rsidRPr="4B4AA628">
        <w:rPr>
          <w:sz w:val="24"/>
          <w:szCs w:val="24"/>
        </w:rPr>
        <w:t xml:space="preserve">, </w:t>
      </w:r>
      <w:r w:rsidR="09A9FE56" w:rsidRPr="4B4AA628">
        <w:rPr>
          <w:sz w:val="24"/>
          <w:szCs w:val="24"/>
        </w:rPr>
        <w:t xml:space="preserve">and </w:t>
      </w:r>
      <w:r w:rsidR="10CC5CF5" w:rsidRPr="4B4AA628">
        <w:rPr>
          <w:sz w:val="24"/>
          <w:szCs w:val="24"/>
        </w:rPr>
        <w:t>have been associated with small reductions in alcohol-related hospital admissions and crime</w:t>
      </w:r>
      <w:r w:rsidR="09A9FE56" w:rsidRPr="4B4AA628">
        <w:rPr>
          <w:sz w:val="24"/>
          <w:szCs w:val="24"/>
        </w:rPr>
        <w:t>s</w:t>
      </w:r>
      <w:r w:rsidR="0045164C">
        <w:rPr>
          <w:sz w:val="24"/>
          <w:szCs w:val="24"/>
        </w:rPr>
        <w:t xml:space="preserve"> </w:t>
      </w:r>
      <w:r w:rsidR="0045164C">
        <w:rPr>
          <w:sz w:val="24"/>
          <w:szCs w:val="24"/>
        </w:rPr>
        <w:fldChar w:fldCharType="begin" w:fldLock="1"/>
      </w:r>
      <w:r w:rsidR="0045164C">
        <w:rPr>
          <w:sz w:val="24"/>
          <w:szCs w:val="24"/>
        </w:rPr>
        <w:instrText>ADDIN CSL_CITATION {"citationItems":[{"id":"ITEM-1","itemData":{"DOI":"10.1136/jech-2015-206040","ISSN":"14702738","PMID":"26555369","abstract":"Background English alcohol policy is implemented at local government level, leading to variations in how it is put into practice. We evaluated whether differences in the presence or absence of cumulative impact zones and the 'intensity' of licensing enforcement-both aimed at regulating the availability of alcohol and modifying the drinking environment-were associated with harm as measured by alcohol-related hospital admissions. Methods Premises licensing data were obtained at lower tier local authority (LTLA) level from the Home Office Alcohol and Late Night Refreshment Licensing data for 2007-2012, and LTLAs were coded as 'passive', low, medium or highly active based on whether they made use of cumulative impact areas and/or whether any licences for new premises were declined. These data were linked to 2009-2015 alcohol-related hospital admission and alcohol-related crime rates obtained from the Local Alcohol Profiles for England. Population size and deprivation data were obtained from the Office of National Statistics. Changes in directly agestandardised rates of people admitted to hospital with alcohol-related conditions were analysed using hierarchical growth modelling. Results Stronger reductions in alcohol-related admission rates were observed in areas with more intense alcohol licensing policies, indicating an 'exposure-response' association, in the 2007-2015 period. Local areas with the most intensive licensing policies had an additional 5% reduction (p=0.006) in 2015 compared with what would have been expected had these local areas had no active licensing policy in place. Conclusions Local licensing policies appear to be associated with a reduction in alcohol-related hospital admissions in areas with more intense licensing policies.","author":[{"dropping-particle":"","family":"Vocht","given":"F.","non-dropping-particle":"De","parse-names":false,"suffix":""},{"dropping-particle":"","family":"Heron","given":"Jon","non-dropping-particle":"","parse-names":false,"suffix":""},{"dropping-particle":"","family":"Angus","given":"Colin","non-dropping-particle":"","parse-names":false,"suffix":""},{"dropping-particle":"","family":"Brennan","given":"Alan","non-dropping-particle":"","parse-names":false,"suffix":""},{"dropping-particle":"","family":"Mooney","given":"John","non-dropping-particle":"","parse-names":false,"suffix":""},{"dropping-particle":"","family":"Lock","given":"Karen","non-dropping-particle":"","parse-names":false,"suffix":""},{"dropping-particle":"","family":"Campbell","given":"Rona","non-dropping-particle":"","parse-names":false,"suffix":""},{"dropping-particle":"","family":"Hickman","given":"Matthew","non-dropping-particle":"","parse-names":false,"suffix":""}],"container-title":"Journal of Epidemiology and Community Health","id":"ITEM-1","issue":"3","issued":{"date-parts":[["2016"]]},"page":"231-237","title":"Measurable effects of local alcohol licensing policies on population health in England","type":"article-journal","volume":"70"},"uris":["http://www.mendeley.com/documents/?uuid=f67eee09-f37a-3e17-b07d-7715fe6ccb7b"]},{"id":"ITEM-2","itemData":{"DOI":"10.1136/jech-2016-207753","ISSN":"14702738","PMID":"27514936","abstract":"Background Excessive alcohol use contributes to public nuisance, antisocial behaviour, and domestic, interpersonal and sexual violence. We test whether licencing policies aimed at restricting its spatial and/or temporal availability, including cumulative impact zones, are associated with reductions in alcohol-related crime. Methods Reported crimes at English lower tier local authority (LTLA) level were used to calculate the rates of reported crimes including alcohol-attributable rates of sexual offences and violence against a person, and public order offences. Financial fraud was included as a control crime not directly associated with alcohol abuse. Each area was classified as to its cumulative licensing policy intensity for 2009-2015 and categorised as 'passive', low, medium or high. Crime rates adjusted for area deprivation, outlet density, alcohol-related hospital admissions and population size at baseline were analysed using hierarchical (log-rate) growth modelling. Results 284 of 326 LTLAs could be linked and had complete data. From 2009 to 2013 alcohol-related violent and sexual crimes and public order offences rates declined faster in areas with more 'intense' policies (about 1.2, 0.10 and 1.7 per 1000 people compared with 0.6, 0.01 and 1.0 per 1000 people in 'passive' areas, respectively). Post-2013, the recorded rates increased again. No trends were observed for financial fraud. Conclusions Local areas in England with more intense alcohol licensing policies had a stronger decline in rates of violent crimes, sexual crimes and public order offences in the period up to 2013 of the order of 4-6% greater compared with areas where these policies were not in place, but not thereafter.","author":[{"dropping-particle":"","family":"Vocht","given":"F.","non-dropping-particle":"De","parse-names":false,"suffix":""},{"dropping-particle":"","family":"Heron","given":"J.","non-dropping-particle":"","parse-names":false,"suffix":""},{"dropping-particle":"","family":"Campbell","given":"R.","non-dropping-particle":"","parse-names":false,"suffix":""},{"dropping-particle":"","family":"Egan","given":"M.","non-dropping-particle":"","parse-names":false,"suffix":""},{"dropping-particle":"","family":"Mooney","given":"J. D.","non-dropping-particle":"","parse-names":false,"suffix":""},{"dropping-particle":"","family":"Angus","given":"C.","non-dropping-particle":"","parse-names":false,"suffix":""},{"dropping-particle":"","family":"Brennan","given":"A.","non-dropping-particle":"","parse-names":false,"suffix":""},{"dropping-particle":"","family":"Hickman","given":"M.","non-dropping-particle":"","parse-names":false,"suffix":""}],"container-title":"Journal of Epidemiology and Community Health","id":"ITEM-2","issue":"2","issued":{"date-parts":[["2017"]]},"page":"137-145","title":"Testing the impact of local alcohol licencing policies on reported crime rates in England","type":"article-journal","volume":"71"},"uris":["http://www.mendeley.com/documents/?uuid=20e5d9e6-ea0e-370c-ba09-f5c4e6575493"]}],"mendeley":{"formattedCitation":"(11,12)","plainTextFormattedCitation":"(11,12)","previouslyFormattedCitation":"(11,12)"},"properties":{"noteIndex":0},"schema":"https://github.com/citation-style-language/schema/raw/master/csl-citation.json"}</w:instrText>
      </w:r>
      <w:r w:rsidR="0045164C">
        <w:rPr>
          <w:sz w:val="24"/>
          <w:szCs w:val="24"/>
        </w:rPr>
        <w:fldChar w:fldCharType="separate"/>
      </w:r>
      <w:r w:rsidR="0045164C" w:rsidRPr="0045164C">
        <w:rPr>
          <w:noProof/>
          <w:sz w:val="24"/>
          <w:szCs w:val="24"/>
        </w:rPr>
        <w:t>(11,12)</w:t>
      </w:r>
      <w:r w:rsidR="0045164C">
        <w:rPr>
          <w:sz w:val="24"/>
          <w:szCs w:val="24"/>
        </w:rPr>
        <w:fldChar w:fldCharType="end"/>
      </w:r>
      <w:r w:rsidR="10CC5CF5" w:rsidRPr="4B4AA628">
        <w:rPr>
          <w:sz w:val="24"/>
          <w:szCs w:val="24"/>
        </w:rPr>
        <w:t xml:space="preserve">. </w:t>
      </w:r>
    </w:p>
    <w:p w14:paraId="679BC083" w14:textId="77777777" w:rsidR="00484653" w:rsidRDefault="00484653" w:rsidP="00B90B44">
      <w:pPr>
        <w:spacing w:line="360" w:lineRule="auto"/>
        <w:rPr>
          <w:b/>
          <w:bCs/>
          <w:sz w:val="24"/>
          <w:szCs w:val="24"/>
        </w:rPr>
      </w:pPr>
    </w:p>
    <w:p w14:paraId="2EB30F7A" w14:textId="3A956142" w:rsidR="00CA4EE5" w:rsidRDefault="4355C3CB" w:rsidP="00B90B44">
      <w:pPr>
        <w:spacing w:line="360" w:lineRule="auto"/>
        <w:rPr>
          <w:sz w:val="24"/>
          <w:szCs w:val="24"/>
        </w:rPr>
      </w:pPr>
      <w:r w:rsidRPr="4B4AA628">
        <w:rPr>
          <w:b/>
          <w:bCs/>
          <w:sz w:val="24"/>
          <w:szCs w:val="24"/>
        </w:rPr>
        <w:t xml:space="preserve">Table 1: Key actors within the licensing systems </w:t>
      </w:r>
      <w:r w:rsidR="09A9FE56" w:rsidRPr="4B4AA628">
        <w:rPr>
          <w:b/>
          <w:bCs/>
          <w:sz w:val="24"/>
          <w:szCs w:val="24"/>
        </w:rPr>
        <w:t xml:space="preserve">in England and Scotland </w:t>
      </w:r>
      <w:r w:rsidR="73110DBB" w:rsidRPr="4B4AA628">
        <w:rPr>
          <w:sz w:val="24"/>
          <w:szCs w:val="24"/>
        </w:rPr>
        <w:t>(adapted from</w:t>
      </w:r>
      <w:r w:rsidR="000D0F4E">
        <w:rPr>
          <w:sz w:val="24"/>
          <w:szCs w:val="24"/>
        </w:rPr>
        <w:t xml:space="preserve"> </w:t>
      </w:r>
      <w:r w:rsidR="000B6115">
        <w:rPr>
          <w:sz w:val="24"/>
          <w:szCs w:val="24"/>
        </w:rPr>
        <w:fldChar w:fldCharType="begin" w:fldLock="1"/>
      </w:r>
      <w:r w:rsidR="000962DD">
        <w:rPr>
          <w:sz w:val="24"/>
          <w:szCs w:val="24"/>
        </w:rPr>
        <w:instrText>ADDIN CSL_CITATION {"citationItems":[{"id":"ITEM-1","itemData":{"author":[{"dropping-particle":"","family":"Fitzgerald","given":"Niamh","non-dropping-particle":"","parse-names":false,"suffix":""},{"dropping-particle":"","family":"Mohan","given":"Andrea","non-dropping-particle":"","parse-names":false,"suffix":""},{"dropping-particle":"","family":"Purves","given":"Richard","non-dropping-particle":"","parse-names":false,"suffix":""},{"dropping-particle":"","family":"O'Donnell","given":"Rachel","non-dropping-particle":"","parse-names":false,"suffix":""},{"dropping-particle":"","family":"Egan","given":"Matt","non-dropping-particle":"","parse-names":false,"suffix":""},{"dropping-particle":"","family":"Nicholls","given":"James","non-dropping-particle":"","parse-names":false,"suffix":""},{"dropping-particle":"","family":"Maani","given":"Nason","non-dropping-particle":"","parse-names":false,"suffix":""},{"dropping-particle":"","family":"Smolar","given":"Maria","non-dropping-particle":"","parse-names":false,"suffix":""},{"dropping-particle":"","family":"Fraser","given":"Andrew","non-dropping-particle":"","parse-names":false,"suffix":""},{"dropping-particle":"","family":"Briton","given":"Tim","non-dropping-particle":"","parse-names":false,"suffix":""},{"dropping-particle":"","family":"Mahon","given":"Laura","non-dropping-particle":"","parse-names":false,"suffix":""},{"dropping-particle":"","family":"On behalf of the ExILEnS consortium","given":"","non-dropping-particle":"","parse-names":false,"suffix":""}],"container-title":"NIHR Public Health Journal","id":"ITEM-1","issued":{"date-parts":[["0"]]},"title":"How do legal, structural and philosophical differences influence public health team engagement in alcohol premises licensing in England and Scotland? Interview and documentation analysis.","type":"article-journal"},"uris":["http://www.mendeley.com/documents/?uuid=08fb6f07-be11-4350-858b-bd0d37eb8c65"]},{"id":"ITEM-2","itemData":{"DOI":"10.1111/dar.12819","ISSN":"09595236","abstract":"© 2018 Australasian Professional Society on Alcohol and other Drugs Introduction and Aims: There is international interest in how the availability of alcohol can be controlled to reduce harms. An objective of ‘protecting and improving public health’ was introduced to alcohol premises licensing in Scotland in 2005, resulting in public health actors engaging with licensing in new ways. We aimed to explore their experiences, including perceptions of the distribution of power, and constraints on their influence and that of the general public within the licensing system. Design and Methods: In-depth, semi-structured interviews were conducted with 13 public health actors who had recent and extensive experience of involvement in local licensing in 20 Scottish licensing jurisdictions. Interviews were audio-recorded and analysed using an inductive framework approach. Results: Public health actors reported experiencing the licensing process as inherently unfair, with structures and traditions that were largely unhelpful to their efforts to support the public health objective. These included influence exerted by local officials, the formal and quasi-judicial conduct of licensing meetings, and the disparity in resources available to public health actors versus licence applicants—with many larger applicants engaging specialist lawyers to represent their interests. The influence of public opinion—through, for instance, elected representatives’ perceptions of public attitudes, consultation exercises and local ‘licensing forums’—was seen as having a limited effect on decision-making. Discussion and Conclusions: Changes to Scottish alcohol licensing ostensibly designed to enhance democratic engagement and promote public health, were as yet insufficient to change the system, or empower stakeholders, to fully achieve those goals.","author":[{"dropping-particle":"","family":"Fitzgerald","given":"Niamh","non-dropping-particle":"","parse-names":false,"suffix":""},{"dropping-particle":"","family":"Winterbottom","given":"Jo","non-dropping-particle":"","parse-names":false,"suffix":""},{"dropping-particle":"","family":"Nicholls","given":"James","non-dropping-particle":"","parse-names":false,"suffix":""}],"container-title":"Drug and Alcohol Review","id":"ITEM-2","issue":"5","issued":{"date-parts":[["2018","7"]]},"page":"607-615","title":"Democracy and power in alcohol premises licensing: A qualitative interview study of the Scottish public health objective","type":"article-journal","volume":"37"},"uris":["http://www.mendeley.com/documents/?uuid=b79d5eda-76a7-4593-a4e7-4c1923cc6505"]}],"mendeley":{"formattedCitation":"(10,13)","plainTextFormattedCitation":"(10,13)","previouslyFormattedCitation":"(10,13)"},"properties":{"noteIndex":0},"schema":"https://github.com/citation-style-language/schema/raw/master/csl-citation.json"}</w:instrText>
      </w:r>
      <w:r w:rsidR="000B6115">
        <w:rPr>
          <w:sz w:val="24"/>
          <w:szCs w:val="24"/>
        </w:rPr>
        <w:fldChar w:fldCharType="separate"/>
      </w:r>
      <w:r w:rsidR="000B6115" w:rsidRPr="000962DD">
        <w:rPr>
          <w:noProof/>
          <w:sz w:val="24"/>
          <w:szCs w:val="24"/>
        </w:rPr>
        <w:t>(10,13)</w:t>
      </w:r>
      <w:r w:rsidR="000B6115">
        <w:rPr>
          <w:sz w:val="24"/>
          <w:szCs w:val="24"/>
        </w:rPr>
        <w:fldChar w:fldCharType="end"/>
      </w:r>
      <w:r w:rsidR="000B6115">
        <w:rPr>
          <w:sz w:val="24"/>
          <w:szCs w:val="24"/>
        </w:rPr>
        <w:t>)</w:t>
      </w:r>
      <w:r w:rsidR="000B6115" w:rsidDel="000B6115">
        <w:rPr>
          <w:sz w:val="24"/>
          <w:szCs w:val="24"/>
        </w:rPr>
        <w:t xml:space="preserve"> </w:t>
      </w:r>
    </w:p>
    <w:tbl>
      <w:tblPr>
        <w:tblStyle w:val="TableGrid"/>
        <w:tblW w:w="9493" w:type="dxa"/>
        <w:tblLook w:val="04A0" w:firstRow="1" w:lastRow="0" w:firstColumn="1" w:lastColumn="0" w:noHBand="0" w:noVBand="1"/>
      </w:tblPr>
      <w:tblGrid>
        <w:gridCol w:w="2263"/>
        <w:gridCol w:w="3686"/>
        <w:gridCol w:w="3544"/>
      </w:tblGrid>
      <w:tr w:rsidR="00CA4EE5" w14:paraId="4679B165" w14:textId="77777777" w:rsidTr="00484653">
        <w:trPr>
          <w:trHeight w:val="220"/>
        </w:trPr>
        <w:tc>
          <w:tcPr>
            <w:tcW w:w="2263" w:type="dxa"/>
            <w:vMerge w:val="restart"/>
          </w:tcPr>
          <w:p w14:paraId="266594F0" w14:textId="77777777" w:rsidR="00CA4EE5" w:rsidRPr="00B90B44" w:rsidRDefault="00CA4EE5" w:rsidP="00B90B44">
            <w:pPr>
              <w:spacing w:line="360" w:lineRule="auto"/>
              <w:rPr>
                <w:b/>
                <w:sz w:val="24"/>
                <w:szCs w:val="24"/>
              </w:rPr>
            </w:pPr>
            <w:r w:rsidRPr="00B90B44">
              <w:rPr>
                <w:b/>
                <w:sz w:val="24"/>
                <w:szCs w:val="24"/>
              </w:rPr>
              <w:t>Key actor</w:t>
            </w:r>
          </w:p>
        </w:tc>
        <w:tc>
          <w:tcPr>
            <w:tcW w:w="7230" w:type="dxa"/>
            <w:gridSpan w:val="2"/>
          </w:tcPr>
          <w:p w14:paraId="220F77F5" w14:textId="77777777" w:rsidR="00CA4EE5" w:rsidRPr="00B90B44" w:rsidRDefault="00CA4EE5" w:rsidP="00CA4EE5">
            <w:pPr>
              <w:spacing w:line="360" w:lineRule="auto"/>
              <w:jc w:val="center"/>
              <w:rPr>
                <w:b/>
                <w:sz w:val="24"/>
                <w:szCs w:val="24"/>
              </w:rPr>
            </w:pPr>
            <w:r w:rsidRPr="00B90B44">
              <w:rPr>
                <w:b/>
                <w:sz w:val="24"/>
                <w:szCs w:val="24"/>
              </w:rPr>
              <w:t>Definition</w:t>
            </w:r>
          </w:p>
        </w:tc>
      </w:tr>
      <w:tr w:rsidR="00CA4EE5" w14:paraId="2DFEA8CA" w14:textId="77777777" w:rsidTr="00484653">
        <w:trPr>
          <w:trHeight w:val="220"/>
        </w:trPr>
        <w:tc>
          <w:tcPr>
            <w:tcW w:w="2263" w:type="dxa"/>
            <w:vMerge/>
          </w:tcPr>
          <w:p w14:paraId="45973CCB" w14:textId="77777777" w:rsidR="00CA4EE5" w:rsidRPr="00B90B44" w:rsidRDefault="00CA4EE5" w:rsidP="00B90B44">
            <w:pPr>
              <w:spacing w:line="360" w:lineRule="auto"/>
              <w:rPr>
                <w:b/>
                <w:sz w:val="24"/>
                <w:szCs w:val="24"/>
              </w:rPr>
            </w:pPr>
          </w:p>
        </w:tc>
        <w:tc>
          <w:tcPr>
            <w:tcW w:w="3686" w:type="dxa"/>
          </w:tcPr>
          <w:p w14:paraId="56040E10" w14:textId="77777777" w:rsidR="00CA4EE5" w:rsidRPr="00B90B44" w:rsidRDefault="00CA4EE5" w:rsidP="00CA4EE5">
            <w:pPr>
              <w:spacing w:line="360" w:lineRule="auto"/>
              <w:jc w:val="center"/>
              <w:rPr>
                <w:b/>
                <w:sz w:val="24"/>
                <w:szCs w:val="24"/>
              </w:rPr>
            </w:pPr>
            <w:r>
              <w:rPr>
                <w:b/>
                <w:sz w:val="24"/>
                <w:szCs w:val="24"/>
              </w:rPr>
              <w:t>England</w:t>
            </w:r>
          </w:p>
        </w:tc>
        <w:tc>
          <w:tcPr>
            <w:tcW w:w="3544" w:type="dxa"/>
          </w:tcPr>
          <w:p w14:paraId="749C5F3D" w14:textId="77777777" w:rsidR="00CA4EE5" w:rsidRPr="00B90B44" w:rsidRDefault="00CA4EE5" w:rsidP="00CA4EE5">
            <w:pPr>
              <w:spacing w:line="360" w:lineRule="auto"/>
              <w:jc w:val="center"/>
              <w:rPr>
                <w:b/>
                <w:sz w:val="24"/>
                <w:szCs w:val="24"/>
              </w:rPr>
            </w:pPr>
            <w:r>
              <w:rPr>
                <w:b/>
                <w:sz w:val="24"/>
                <w:szCs w:val="24"/>
              </w:rPr>
              <w:t>Scotland</w:t>
            </w:r>
          </w:p>
        </w:tc>
      </w:tr>
      <w:tr w:rsidR="00CA4EE5" w14:paraId="7939F909" w14:textId="77777777" w:rsidTr="00484653">
        <w:tc>
          <w:tcPr>
            <w:tcW w:w="2263" w:type="dxa"/>
          </w:tcPr>
          <w:p w14:paraId="1D9E0A27" w14:textId="5CD77C31" w:rsidR="00CA4EE5" w:rsidRDefault="00CA4EE5" w:rsidP="000C5859">
            <w:pPr>
              <w:spacing w:line="360" w:lineRule="auto"/>
              <w:rPr>
                <w:sz w:val="24"/>
                <w:szCs w:val="24"/>
              </w:rPr>
            </w:pPr>
            <w:r>
              <w:rPr>
                <w:sz w:val="24"/>
                <w:szCs w:val="24"/>
              </w:rPr>
              <w:t>The Licensi</w:t>
            </w:r>
            <w:r w:rsidR="000C5859">
              <w:rPr>
                <w:sz w:val="24"/>
                <w:szCs w:val="24"/>
              </w:rPr>
              <w:t>ng Committee/Board</w:t>
            </w:r>
          </w:p>
        </w:tc>
        <w:tc>
          <w:tcPr>
            <w:tcW w:w="3686" w:type="dxa"/>
          </w:tcPr>
          <w:p w14:paraId="52F8398E" w14:textId="3878E3D2" w:rsidR="00CA4EE5" w:rsidRDefault="00CA4EE5" w:rsidP="000C5859">
            <w:pPr>
              <w:spacing w:line="360" w:lineRule="auto"/>
              <w:rPr>
                <w:sz w:val="24"/>
                <w:szCs w:val="24"/>
              </w:rPr>
            </w:pPr>
            <w:r w:rsidRPr="00B90B44">
              <w:rPr>
                <w:sz w:val="24"/>
                <w:szCs w:val="24"/>
              </w:rPr>
              <w:t xml:space="preserve">Membership of the licensing </w:t>
            </w:r>
            <w:r>
              <w:rPr>
                <w:sz w:val="24"/>
                <w:szCs w:val="24"/>
              </w:rPr>
              <w:t xml:space="preserve">committee </w:t>
            </w:r>
            <w:r w:rsidRPr="00B90B44">
              <w:rPr>
                <w:sz w:val="24"/>
                <w:szCs w:val="24"/>
              </w:rPr>
              <w:t xml:space="preserve">consists of </w:t>
            </w:r>
            <w:r w:rsidR="00830824">
              <w:rPr>
                <w:sz w:val="24"/>
                <w:szCs w:val="24"/>
              </w:rPr>
              <w:t>at least 10 bu</w:t>
            </w:r>
            <w:r w:rsidR="000C5859">
              <w:rPr>
                <w:sz w:val="24"/>
                <w:szCs w:val="24"/>
              </w:rPr>
              <w:t>t</w:t>
            </w:r>
            <w:r w:rsidR="00830824">
              <w:rPr>
                <w:sz w:val="24"/>
                <w:szCs w:val="24"/>
              </w:rPr>
              <w:t xml:space="preserve"> no more than 15 </w:t>
            </w:r>
            <w:r w:rsidRPr="00B90B44">
              <w:rPr>
                <w:sz w:val="24"/>
                <w:szCs w:val="24"/>
              </w:rPr>
              <w:t>local ‘councillors’ (elected members of the local government—known as the ‘local authority’ or ‘council’) who are appointed to the board by the local authority for a term of 4–5 years.</w:t>
            </w:r>
            <w:r w:rsidR="00830824">
              <w:rPr>
                <w:sz w:val="24"/>
                <w:szCs w:val="24"/>
              </w:rPr>
              <w:t xml:space="preserve"> </w:t>
            </w:r>
          </w:p>
        </w:tc>
        <w:tc>
          <w:tcPr>
            <w:tcW w:w="3544" w:type="dxa"/>
          </w:tcPr>
          <w:p w14:paraId="17C4F00E" w14:textId="77777777" w:rsidR="00CA4EE5" w:rsidRDefault="00CA4EE5" w:rsidP="00CA4EE5">
            <w:pPr>
              <w:spacing w:line="360" w:lineRule="auto"/>
              <w:rPr>
                <w:sz w:val="24"/>
                <w:szCs w:val="24"/>
              </w:rPr>
            </w:pPr>
            <w:r w:rsidRPr="00B90B44">
              <w:rPr>
                <w:sz w:val="24"/>
                <w:szCs w:val="24"/>
              </w:rPr>
              <w:t xml:space="preserve">Membership of the licensing </w:t>
            </w:r>
            <w:r>
              <w:rPr>
                <w:sz w:val="24"/>
                <w:szCs w:val="24"/>
              </w:rPr>
              <w:t xml:space="preserve">board </w:t>
            </w:r>
            <w:r w:rsidRPr="00B90B44">
              <w:rPr>
                <w:sz w:val="24"/>
                <w:szCs w:val="24"/>
              </w:rPr>
              <w:t>consists of between 5 and 10 local ‘councillors’ (elected members of the local government—known as the ‘local authority’ or ‘council’) who are appointed to the board by the local authority for a term of 4–5 years.</w:t>
            </w:r>
          </w:p>
        </w:tc>
      </w:tr>
      <w:tr w:rsidR="00CA4EE5" w14:paraId="7E084FCE" w14:textId="77777777" w:rsidTr="00484653">
        <w:tc>
          <w:tcPr>
            <w:tcW w:w="2263" w:type="dxa"/>
          </w:tcPr>
          <w:p w14:paraId="4013D810" w14:textId="0F7582E5" w:rsidR="00CA4EE5" w:rsidRDefault="00850AD6" w:rsidP="000C5859">
            <w:pPr>
              <w:spacing w:line="360" w:lineRule="auto"/>
              <w:rPr>
                <w:sz w:val="24"/>
                <w:szCs w:val="24"/>
              </w:rPr>
            </w:pPr>
            <w:r>
              <w:rPr>
                <w:sz w:val="24"/>
                <w:szCs w:val="24"/>
              </w:rPr>
              <w:t>The Chair</w:t>
            </w:r>
            <w:r w:rsidR="000C5859">
              <w:rPr>
                <w:sz w:val="24"/>
                <w:szCs w:val="24"/>
              </w:rPr>
              <w:t>/Convenor</w:t>
            </w:r>
          </w:p>
        </w:tc>
        <w:tc>
          <w:tcPr>
            <w:tcW w:w="3686" w:type="dxa"/>
          </w:tcPr>
          <w:p w14:paraId="5454B926" w14:textId="77777777" w:rsidR="00CA4EE5" w:rsidRDefault="00850AD6" w:rsidP="00850AD6">
            <w:pPr>
              <w:spacing w:line="360" w:lineRule="auto"/>
              <w:rPr>
                <w:sz w:val="24"/>
                <w:szCs w:val="24"/>
              </w:rPr>
            </w:pPr>
            <w:r>
              <w:rPr>
                <w:sz w:val="24"/>
                <w:szCs w:val="24"/>
              </w:rPr>
              <w:t>The licensing committee</w:t>
            </w:r>
            <w:r w:rsidRPr="00B90B44">
              <w:rPr>
                <w:sz w:val="24"/>
                <w:szCs w:val="24"/>
              </w:rPr>
              <w:t xml:space="preserve"> elects its own </w:t>
            </w:r>
            <w:r>
              <w:rPr>
                <w:sz w:val="24"/>
                <w:szCs w:val="24"/>
              </w:rPr>
              <w:t>‘</w:t>
            </w:r>
            <w:r w:rsidRPr="00B90B44">
              <w:rPr>
                <w:sz w:val="24"/>
                <w:szCs w:val="24"/>
              </w:rPr>
              <w:t>chair</w:t>
            </w:r>
            <w:r>
              <w:rPr>
                <w:sz w:val="24"/>
                <w:szCs w:val="24"/>
              </w:rPr>
              <w:t xml:space="preserve">’ </w:t>
            </w:r>
            <w:r w:rsidRPr="00B90B44">
              <w:rPr>
                <w:sz w:val="24"/>
                <w:szCs w:val="24"/>
              </w:rPr>
              <w:t>who has the casting vote in decisions.</w:t>
            </w:r>
          </w:p>
        </w:tc>
        <w:tc>
          <w:tcPr>
            <w:tcW w:w="3544" w:type="dxa"/>
          </w:tcPr>
          <w:p w14:paraId="514FD0C1" w14:textId="77777777" w:rsidR="00CA4EE5" w:rsidRDefault="00CA4EE5" w:rsidP="00850AD6">
            <w:pPr>
              <w:spacing w:line="360" w:lineRule="auto"/>
              <w:rPr>
                <w:sz w:val="24"/>
                <w:szCs w:val="24"/>
              </w:rPr>
            </w:pPr>
            <w:r w:rsidRPr="00B90B44">
              <w:rPr>
                <w:sz w:val="24"/>
                <w:szCs w:val="24"/>
              </w:rPr>
              <w:t>The licensing board elects its own chairperson known as the ‘convenor’ who has the casting vote in decisions.</w:t>
            </w:r>
          </w:p>
        </w:tc>
      </w:tr>
      <w:tr w:rsidR="00CA4EE5" w14:paraId="58B2AAA4" w14:textId="77777777" w:rsidTr="00484653">
        <w:tc>
          <w:tcPr>
            <w:tcW w:w="2263" w:type="dxa"/>
          </w:tcPr>
          <w:p w14:paraId="1FEA8DEB" w14:textId="77777777" w:rsidR="00CA4EE5" w:rsidRDefault="00CA4EE5" w:rsidP="00730209">
            <w:pPr>
              <w:spacing w:line="360" w:lineRule="auto"/>
              <w:rPr>
                <w:sz w:val="24"/>
                <w:szCs w:val="24"/>
              </w:rPr>
            </w:pPr>
            <w:r w:rsidRPr="00D55868">
              <w:rPr>
                <w:sz w:val="24"/>
              </w:rPr>
              <w:t>The Local Licensing Forum</w:t>
            </w:r>
            <w:r>
              <w:rPr>
                <w:sz w:val="24"/>
              </w:rPr>
              <w:t xml:space="preserve"> (Scotland only)</w:t>
            </w:r>
          </w:p>
        </w:tc>
        <w:tc>
          <w:tcPr>
            <w:tcW w:w="3686" w:type="dxa"/>
          </w:tcPr>
          <w:p w14:paraId="0453426C" w14:textId="77777777" w:rsidR="00CA4EE5" w:rsidRPr="00B90B44" w:rsidRDefault="00850AD6" w:rsidP="00730209">
            <w:pPr>
              <w:spacing w:line="360" w:lineRule="auto"/>
              <w:rPr>
                <w:sz w:val="24"/>
                <w:szCs w:val="24"/>
              </w:rPr>
            </w:pPr>
            <w:r>
              <w:rPr>
                <w:sz w:val="24"/>
                <w:szCs w:val="24"/>
              </w:rPr>
              <w:t>N/A</w:t>
            </w:r>
          </w:p>
        </w:tc>
        <w:tc>
          <w:tcPr>
            <w:tcW w:w="3544" w:type="dxa"/>
          </w:tcPr>
          <w:p w14:paraId="0927D8BE" w14:textId="77777777" w:rsidR="00CA4EE5" w:rsidRPr="00B90B44" w:rsidRDefault="00CA4EE5" w:rsidP="00730209">
            <w:pPr>
              <w:spacing w:line="360" w:lineRule="auto"/>
              <w:rPr>
                <w:sz w:val="24"/>
                <w:szCs w:val="24"/>
              </w:rPr>
            </w:pPr>
            <w:r w:rsidRPr="00D55868">
              <w:rPr>
                <w:sz w:val="24"/>
              </w:rPr>
              <w:t xml:space="preserve">Local licensing forums were established under the 2005 Act </w:t>
            </w:r>
            <w:r>
              <w:rPr>
                <w:sz w:val="24"/>
              </w:rPr>
              <w:t xml:space="preserve">in Scotland only </w:t>
            </w:r>
            <w:r w:rsidRPr="00D55868">
              <w:rPr>
                <w:sz w:val="24"/>
              </w:rPr>
              <w:t xml:space="preserve">with the purpose of ensuring community stakeholders had an active voice in scrutinising the operation of licensing in their area. Each licensing board area should have a forum to give </w:t>
            </w:r>
            <w:r w:rsidRPr="00D55868">
              <w:rPr>
                <w:sz w:val="24"/>
              </w:rPr>
              <w:lastRenderedPageBreak/>
              <w:t>advice and make recommendations to the licensing board. Forums are made up of 5–21 members including at least one licensing standards officer, a representative from the health board, and commonly also licence holders, police, education, social work representatives, young people, local residents and members of the licensing board.</w:t>
            </w:r>
          </w:p>
        </w:tc>
      </w:tr>
      <w:tr w:rsidR="00730209" w14:paraId="6B982068" w14:textId="77777777" w:rsidTr="4B4AA628">
        <w:tc>
          <w:tcPr>
            <w:tcW w:w="9493" w:type="dxa"/>
            <w:gridSpan w:val="3"/>
          </w:tcPr>
          <w:p w14:paraId="59494991" w14:textId="77777777" w:rsidR="00730209" w:rsidRPr="00B90B44" w:rsidRDefault="00730209" w:rsidP="00730209">
            <w:pPr>
              <w:spacing w:line="360" w:lineRule="auto"/>
              <w:jc w:val="center"/>
              <w:rPr>
                <w:sz w:val="24"/>
                <w:szCs w:val="24"/>
              </w:rPr>
            </w:pPr>
            <w:r w:rsidRPr="00730209">
              <w:rPr>
                <w:b/>
                <w:sz w:val="24"/>
                <w:szCs w:val="24"/>
              </w:rPr>
              <w:lastRenderedPageBreak/>
              <w:t>Licensing stakeholders</w:t>
            </w:r>
          </w:p>
        </w:tc>
      </w:tr>
      <w:tr w:rsidR="00CA4EE5" w14:paraId="3A9F7931" w14:textId="77777777" w:rsidTr="00835CEF">
        <w:tc>
          <w:tcPr>
            <w:tcW w:w="2263" w:type="dxa"/>
          </w:tcPr>
          <w:p w14:paraId="462022BA" w14:textId="26021B4D" w:rsidR="00CA4EE5" w:rsidRDefault="00CA4EE5" w:rsidP="000C5859">
            <w:pPr>
              <w:spacing w:line="360" w:lineRule="auto"/>
              <w:rPr>
                <w:sz w:val="24"/>
                <w:szCs w:val="24"/>
              </w:rPr>
            </w:pPr>
            <w:r>
              <w:rPr>
                <w:sz w:val="24"/>
                <w:szCs w:val="24"/>
              </w:rPr>
              <w:t xml:space="preserve">The Licensing </w:t>
            </w:r>
            <w:r w:rsidR="000C5859">
              <w:rPr>
                <w:sz w:val="24"/>
                <w:szCs w:val="24"/>
              </w:rPr>
              <w:t>Lawyer/Clerk</w:t>
            </w:r>
          </w:p>
        </w:tc>
        <w:tc>
          <w:tcPr>
            <w:tcW w:w="3686" w:type="dxa"/>
          </w:tcPr>
          <w:p w14:paraId="59E1179B" w14:textId="77777777" w:rsidR="00CA4EE5" w:rsidRDefault="00850AD6" w:rsidP="00850AD6">
            <w:pPr>
              <w:spacing w:line="360" w:lineRule="auto"/>
              <w:rPr>
                <w:sz w:val="24"/>
                <w:szCs w:val="24"/>
              </w:rPr>
            </w:pPr>
            <w:r w:rsidRPr="00850AD6">
              <w:rPr>
                <w:sz w:val="24"/>
                <w:szCs w:val="24"/>
              </w:rPr>
              <w:t xml:space="preserve">A Licensing </w:t>
            </w:r>
            <w:r>
              <w:rPr>
                <w:sz w:val="24"/>
                <w:szCs w:val="24"/>
              </w:rPr>
              <w:t xml:space="preserve">Lawyer is </w:t>
            </w:r>
            <w:r w:rsidRPr="00850AD6">
              <w:rPr>
                <w:sz w:val="24"/>
                <w:szCs w:val="24"/>
              </w:rPr>
              <w:t>employed by local council who provides lega</w:t>
            </w:r>
            <w:r>
              <w:rPr>
                <w:sz w:val="24"/>
                <w:szCs w:val="24"/>
              </w:rPr>
              <w:t>l support to the licensing committee</w:t>
            </w:r>
            <w:r w:rsidRPr="00850AD6">
              <w:rPr>
                <w:sz w:val="24"/>
                <w:szCs w:val="24"/>
              </w:rPr>
              <w:t>.</w:t>
            </w:r>
          </w:p>
        </w:tc>
        <w:tc>
          <w:tcPr>
            <w:tcW w:w="3544" w:type="dxa"/>
          </w:tcPr>
          <w:p w14:paraId="2B536D93" w14:textId="77777777" w:rsidR="00CA4EE5" w:rsidRDefault="00CA4EE5" w:rsidP="00850AD6">
            <w:pPr>
              <w:spacing w:line="360" w:lineRule="auto"/>
              <w:rPr>
                <w:sz w:val="24"/>
                <w:szCs w:val="24"/>
              </w:rPr>
            </w:pPr>
            <w:r w:rsidRPr="00B90B44">
              <w:rPr>
                <w:sz w:val="24"/>
                <w:szCs w:val="24"/>
              </w:rPr>
              <w:t xml:space="preserve">A </w:t>
            </w:r>
            <w:r w:rsidR="00850AD6">
              <w:rPr>
                <w:sz w:val="24"/>
                <w:szCs w:val="24"/>
              </w:rPr>
              <w:t xml:space="preserve">Licensing Clerk is a lawyer </w:t>
            </w:r>
            <w:r>
              <w:rPr>
                <w:sz w:val="24"/>
                <w:szCs w:val="24"/>
              </w:rPr>
              <w:t xml:space="preserve">employed by </w:t>
            </w:r>
            <w:r w:rsidRPr="00B90B44">
              <w:rPr>
                <w:sz w:val="24"/>
                <w:szCs w:val="24"/>
              </w:rPr>
              <w:t>local council who provides legal support to the licensing board.</w:t>
            </w:r>
          </w:p>
        </w:tc>
      </w:tr>
      <w:tr w:rsidR="00CA4EE5" w14:paraId="00AA464E" w14:textId="77777777" w:rsidTr="00835CEF">
        <w:tc>
          <w:tcPr>
            <w:tcW w:w="2263" w:type="dxa"/>
          </w:tcPr>
          <w:p w14:paraId="12F93002" w14:textId="266046F0" w:rsidR="00CA4EE5" w:rsidRDefault="000C5859" w:rsidP="000C5859">
            <w:pPr>
              <w:spacing w:line="360" w:lineRule="auto"/>
              <w:rPr>
                <w:sz w:val="24"/>
                <w:szCs w:val="24"/>
              </w:rPr>
            </w:pPr>
            <w:r>
              <w:rPr>
                <w:sz w:val="24"/>
                <w:szCs w:val="24"/>
              </w:rPr>
              <w:t xml:space="preserve">Licensing Officers and Managers (England) Managers/ </w:t>
            </w:r>
            <w:r w:rsidR="00CA4EE5">
              <w:rPr>
                <w:sz w:val="24"/>
                <w:szCs w:val="24"/>
              </w:rPr>
              <w:t>Licensing Standards Officers</w:t>
            </w:r>
            <w:r w:rsidR="00850AD6">
              <w:rPr>
                <w:sz w:val="24"/>
                <w:szCs w:val="24"/>
              </w:rPr>
              <w:t xml:space="preserve"> (S</w:t>
            </w:r>
            <w:r w:rsidR="00680F4B">
              <w:rPr>
                <w:sz w:val="24"/>
                <w:szCs w:val="24"/>
              </w:rPr>
              <w:t>cotland</w:t>
            </w:r>
            <w:r w:rsidR="00850AD6">
              <w:rPr>
                <w:sz w:val="24"/>
                <w:szCs w:val="24"/>
              </w:rPr>
              <w:t>)</w:t>
            </w:r>
          </w:p>
        </w:tc>
        <w:tc>
          <w:tcPr>
            <w:tcW w:w="3686" w:type="dxa"/>
          </w:tcPr>
          <w:p w14:paraId="7CB38315" w14:textId="77777777" w:rsidR="00CA4EE5" w:rsidRDefault="00680F4B" w:rsidP="004F5C29">
            <w:pPr>
              <w:spacing w:line="360" w:lineRule="auto"/>
              <w:rPr>
                <w:sz w:val="24"/>
                <w:szCs w:val="24"/>
              </w:rPr>
            </w:pPr>
            <w:r>
              <w:rPr>
                <w:sz w:val="24"/>
                <w:szCs w:val="24"/>
              </w:rPr>
              <w:t>Licensing Officers are</w:t>
            </w:r>
            <w:r w:rsidRPr="00680F4B">
              <w:rPr>
                <w:sz w:val="24"/>
                <w:szCs w:val="24"/>
              </w:rPr>
              <w:t xml:space="preserve"> employed by the local council to provide guidance to licensees (those holding a licence to sell alcohol), ensure compliance and mediate in disputes.</w:t>
            </w:r>
            <w:r w:rsidR="004F5C29">
              <w:rPr>
                <w:sz w:val="24"/>
                <w:szCs w:val="24"/>
              </w:rPr>
              <w:t xml:space="preserve"> Licensing Managers manage the process and licensing team. </w:t>
            </w:r>
          </w:p>
        </w:tc>
        <w:tc>
          <w:tcPr>
            <w:tcW w:w="3544" w:type="dxa"/>
          </w:tcPr>
          <w:p w14:paraId="0DB8ABFA" w14:textId="77777777" w:rsidR="00CA4EE5" w:rsidRDefault="00680F4B" w:rsidP="00680F4B">
            <w:pPr>
              <w:spacing w:line="360" w:lineRule="auto"/>
              <w:rPr>
                <w:sz w:val="24"/>
                <w:szCs w:val="24"/>
              </w:rPr>
            </w:pPr>
            <w:r>
              <w:rPr>
                <w:sz w:val="24"/>
                <w:szCs w:val="24"/>
              </w:rPr>
              <w:t xml:space="preserve">Licensing Standards Officers are </w:t>
            </w:r>
            <w:r w:rsidR="00F5156B" w:rsidRPr="00B90B44">
              <w:rPr>
                <w:sz w:val="24"/>
                <w:szCs w:val="24"/>
              </w:rPr>
              <w:t>employed by the local council to provide guidance to licensees (those holding a licence to sell alcohol), ensure compliance and mediate in disputes.</w:t>
            </w:r>
          </w:p>
        </w:tc>
      </w:tr>
      <w:tr w:rsidR="00CA4EE5" w14:paraId="16EF4F23" w14:textId="77777777" w:rsidTr="00835CEF">
        <w:tc>
          <w:tcPr>
            <w:tcW w:w="2263" w:type="dxa"/>
            <w:shd w:val="clear" w:color="auto" w:fill="auto"/>
          </w:tcPr>
          <w:p w14:paraId="1F57BF75" w14:textId="77777777" w:rsidR="00CA4EE5" w:rsidRPr="00730209" w:rsidRDefault="00CA4EE5" w:rsidP="00B90B44">
            <w:pPr>
              <w:spacing w:line="360" w:lineRule="auto"/>
              <w:rPr>
                <w:sz w:val="24"/>
                <w:szCs w:val="24"/>
                <w:highlight w:val="yellow"/>
              </w:rPr>
            </w:pPr>
            <w:r>
              <w:rPr>
                <w:sz w:val="24"/>
                <w:szCs w:val="24"/>
              </w:rPr>
              <w:t xml:space="preserve">(Local) </w:t>
            </w:r>
            <w:r w:rsidRPr="00797E3B">
              <w:rPr>
                <w:sz w:val="24"/>
                <w:szCs w:val="24"/>
              </w:rPr>
              <w:t>Elected Members</w:t>
            </w:r>
          </w:p>
        </w:tc>
        <w:tc>
          <w:tcPr>
            <w:tcW w:w="3686" w:type="dxa"/>
          </w:tcPr>
          <w:p w14:paraId="0458A9ED" w14:textId="77777777" w:rsidR="00CA4EE5" w:rsidRPr="00730209" w:rsidRDefault="004F5C29" w:rsidP="004F5C29">
            <w:pPr>
              <w:spacing w:line="360" w:lineRule="auto"/>
              <w:rPr>
                <w:sz w:val="24"/>
                <w:szCs w:val="24"/>
                <w:highlight w:val="yellow"/>
              </w:rPr>
            </w:pPr>
            <w:r w:rsidRPr="004F5C29">
              <w:rPr>
                <w:sz w:val="24"/>
                <w:szCs w:val="24"/>
              </w:rPr>
              <w:t>L</w:t>
            </w:r>
            <w:r>
              <w:rPr>
                <w:sz w:val="24"/>
                <w:szCs w:val="24"/>
              </w:rPr>
              <w:t xml:space="preserve">ocally elected councillors who may sit on the licensing board. Their role is to represent the interests and multiple needs of the local community. </w:t>
            </w:r>
          </w:p>
        </w:tc>
        <w:tc>
          <w:tcPr>
            <w:tcW w:w="3544" w:type="dxa"/>
          </w:tcPr>
          <w:p w14:paraId="587B8D79" w14:textId="77777777" w:rsidR="00CA4EE5" w:rsidRPr="00730209" w:rsidRDefault="00F5156B" w:rsidP="004F5C29">
            <w:pPr>
              <w:spacing w:line="360" w:lineRule="auto"/>
              <w:rPr>
                <w:sz w:val="24"/>
                <w:szCs w:val="24"/>
                <w:highlight w:val="yellow"/>
              </w:rPr>
            </w:pPr>
            <w:r w:rsidRPr="4B4AA628">
              <w:rPr>
                <w:sz w:val="24"/>
                <w:szCs w:val="24"/>
              </w:rPr>
              <w:t xml:space="preserve">Elected members of </w:t>
            </w:r>
            <w:r w:rsidR="004F5C29">
              <w:rPr>
                <w:sz w:val="24"/>
                <w:szCs w:val="24"/>
              </w:rPr>
              <w:t>local government, i</w:t>
            </w:r>
            <w:r w:rsidRPr="4B4AA628">
              <w:rPr>
                <w:sz w:val="24"/>
                <w:szCs w:val="24"/>
              </w:rPr>
              <w:t xml:space="preserve">ncluding ward councillors, who may </w:t>
            </w:r>
            <w:r w:rsidR="004F5C29">
              <w:rPr>
                <w:sz w:val="24"/>
                <w:szCs w:val="24"/>
              </w:rPr>
              <w:t>sit on the licensing board. Their role is to represent the interests of the population of the local authority (not just their ward)</w:t>
            </w:r>
            <w:r w:rsidRPr="4B4AA628">
              <w:rPr>
                <w:sz w:val="24"/>
                <w:szCs w:val="24"/>
              </w:rPr>
              <w:t>.</w:t>
            </w:r>
          </w:p>
        </w:tc>
      </w:tr>
      <w:tr w:rsidR="00CA4EE5" w14:paraId="12DD3B6C" w14:textId="77777777" w:rsidTr="00835CEF">
        <w:tc>
          <w:tcPr>
            <w:tcW w:w="2263" w:type="dxa"/>
          </w:tcPr>
          <w:p w14:paraId="75BBAA5C" w14:textId="77777777" w:rsidR="00CA4EE5" w:rsidRPr="00730209" w:rsidRDefault="00CA4EE5" w:rsidP="00B90B44">
            <w:pPr>
              <w:spacing w:line="360" w:lineRule="auto"/>
              <w:rPr>
                <w:sz w:val="24"/>
                <w:szCs w:val="24"/>
                <w:highlight w:val="yellow"/>
              </w:rPr>
            </w:pPr>
            <w:r w:rsidRPr="00A74888">
              <w:rPr>
                <w:sz w:val="24"/>
                <w:szCs w:val="24"/>
              </w:rPr>
              <w:lastRenderedPageBreak/>
              <w:t>Police Licensing Officers</w:t>
            </w:r>
            <w:r w:rsidR="0057079E">
              <w:rPr>
                <w:sz w:val="24"/>
                <w:szCs w:val="24"/>
              </w:rPr>
              <w:t xml:space="preserve"> (England)/Police Officers (Scotland)</w:t>
            </w:r>
          </w:p>
        </w:tc>
        <w:tc>
          <w:tcPr>
            <w:tcW w:w="3686" w:type="dxa"/>
          </w:tcPr>
          <w:p w14:paraId="3B83718D" w14:textId="77777777" w:rsidR="00CA4EE5" w:rsidRPr="00730209" w:rsidRDefault="00641B4E" w:rsidP="00641B4E">
            <w:pPr>
              <w:spacing w:line="360" w:lineRule="auto"/>
              <w:rPr>
                <w:sz w:val="24"/>
                <w:szCs w:val="24"/>
                <w:highlight w:val="yellow"/>
              </w:rPr>
            </w:pPr>
            <w:r>
              <w:rPr>
                <w:sz w:val="24"/>
                <w:szCs w:val="24"/>
              </w:rPr>
              <w:t>The role of police licensing officers</w:t>
            </w:r>
            <w:r w:rsidRPr="00641B4E">
              <w:rPr>
                <w:sz w:val="24"/>
                <w:szCs w:val="24"/>
              </w:rPr>
              <w:t xml:space="preserve"> is to supervise licensable activities within their jurisdictions</w:t>
            </w:r>
            <w:r>
              <w:rPr>
                <w:sz w:val="24"/>
                <w:szCs w:val="24"/>
              </w:rPr>
              <w:t>, seeking to reduce harm and uphold the licensing objectives</w:t>
            </w:r>
            <w:r w:rsidRPr="00641B4E">
              <w:rPr>
                <w:sz w:val="24"/>
                <w:szCs w:val="24"/>
              </w:rPr>
              <w:t xml:space="preserve">. </w:t>
            </w:r>
          </w:p>
        </w:tc>
        <w:tc>
          <w:tcPr>
            <w:tcW w:w="3544" w:type="dxa"/>
          </w:tcPr>
          <w:p w14:paraId="3CA7F7E1" w14:textId="77777777" w:rsidR="00CA4EE5" w:rsidRPr="00730209" w:rsidRDefault="0057079E" w:rsidP="0057079E">
            <w:pPr>
              <w:spacing w:line="360" w:lineRule="auto"/>
              <w:rPr>
                <w:sz w:val="24"/>
                <w:szCs w:val="24"/>
                <w:highlight w:val="yellow"/>
              </w:rPr>
            </w:pPr>
            <w:r>
              <w:rPr>
                <w:sz w:val="24"/>
                <w:szCs w:val="24"/>
              </w:rPr>
              <w:t>The role of police officers is to w</w:t>
            </w:r>
            <w:r w:rsidRPr="0057079E">
              <w:rPr>
                <w:sz w:val="24"/>
                <w:szCs w:val="24"/>
              </w:rPr>
              <w:t>or</w:t>
            </w:r>
            <w:r>
              <w:rPr>
                <w:sz w:val="24"/>
                <w:szCs w:val="24"/>
              </w:rPr>
              <w:t>k</w:t>
            </w:r>
            <w:r w:rsidRPr="0057079E">
              <w:rPr>
                <w:sz w:val="24"/>
                <w:szCs w:val="24"/>
              </w:rPr>
              <w:t xml:space="preserve"> with Local Authorities and other relevant partners in the administration and enforcement of licences and registrations to reduce crime, violence and disorder.</w:t>
            </w:r>
          </w:p>
        </w:tc>
      </w:tr>
      <w:tr w:rsidR="00024ED3" w14:paraId="5F6EB806" w14:textId="77777777" w:rsidTr="00835CEF">
        <w:tc>
          <w:tcPr>
            <w:tcW w:w="2263" w:type="dxa"/>
          </w:tcPr>
          <w:p w14:paraId="4C3D590D" w14:textId="77777777" w:rsidR="00024ED3" w:rsidRPr="00A74888" w:rsidRDefault="00024ED3" w:rsidP="00B90B44">
            <w:pPr>
              <w:spacing w:line="360" w:lineRule="auto"/>
              <w:rPr>
                <w:sz w:val="24"/>
                <w:szCs w:val="24"/>
              </w:rPr>
            </w:pPr>
            <w:r>
              <w:rPr>
                <w:sz w:val="24"/>
                <w:szCs w:val="24"/>
              </w:rPr>
              <w:t>Other statutory stakeholders</w:t>
            </w:r>
          </w:p>
        </w:tc>
        <w:tc>
          <w:tcPr>
            <w:tcW w:w="3686" w:type="dxa"/>
          </w:tcPr>
          <w:p w14:paraId="688E381D" w14:textId="31BEE5A6" w:rsidR="00024ED3" w:rsidRDefault="00822DF6" w:rsidP="00641B4E">
            <w:pPr>
              <w:spacing w:line="360" w:lineRule="auto"/>
              <w:rPr>
                <w:sz w:val="24"/>
                <w:szCs w:val="24"/>
              </w:rPr>
            </w:pPr>
            <w:r>
              <w:rPr>
                <w:sz w:val="24"/>
                <w:szCs w:val="24"/>
              </w:rPr>
              <w:t xml:space="preserve">Depending on the type of licensing application made, applicants should </w:t>
            </w:r>
            <w:r w:rsidR="00835CEF">
              <w:rPr>
                <w:sz w:val="24"/>
                <w:szCs w:val="24"/>
              </w:rPr>
              <w:t>send copies to the following ‘Responsible</w:t>
            </w:r>
            <w:r>
              <w:rPr>
                <w:sz w:val="24"/>
                <w:szCs w:val="24"/>
              </w:rPr>
              <w:t xml:space="preserve"> </w:t>
            </w:r>
            <w:r w:rsidR="00835CEF">
              <w:rPr>
                <w:sz w:val="24"/>
                <w:szCs w:val="24"/>
              </w:rPr>
              <w:t>Authorities</w:t>
            </w:r>
            <w:r w:rsidR="00DD0D35">
              <w:rPr>
                <w:sz w:val="24"/>
                <w:szCs w:val="24"/>
              </w:rPr>
              <w:t>’</w:t>
            </w:r>
            <w:r w:rsidR="00835CEF">
              <w:rPr>
                <w:sz w:val="24"/>
                <w:szCs w:val="24"/>
              </w:rPr>
              <w:t>:</w:t>
            </w:r>
            <w:r w:rsidR="00FB0243">
              <w:rPr>
                <w:sz w:val="24"/>
                <w:szCs w:val="24"/>
              </w:rPr>
              <w:t xml:space="preserve"> </w:t>
            </w:r>
            <w:r w:rsidR="00835CEF">
              <w:rPr>
                <w:sz w:val="24"/>
                <w:szCs w:val="24"/>
              </w:rPr>
              <w:t>P</w:t>
            </w:r>
            <w:r w:rsidR="00835CEF" w:rsidRPr="00835CEF">
              <w:rPr>
                <w:sz w:val="24"/>
                <w:szCs w:val="24"/>
              </w:rPr>
              <w:t>olice</w:t>
            </w:r>
            <w:r w:rsidR="00835CEF">
              <w:rPr>
                <w:sz w:val="24"/>
                <w:szCs w:val="24"/>
              </w:rPr>
              <w:t xml:space="preserve">, </w:t>
            </w:r>
            <w:r w:rsidR="00835CEF" w:rsidRPr="00835CEF">
              <w:rPr>
                <w:sz w:val="24"/>
                <w:szCs w:val="24"/>
              </w:rPr>
              <w:t>local fire and rescue</w:t>
            </w:r>
            <w:r w:rsidR="00835CEF">
              <w:rPr>
                <w:sz w:val="24"/>
                <w:szCs w:val="24"/>
              </w:rPr>
              <w:t xml:space="preserve">, </w:t>
            </w:r>
            <w:r w:rsidR="00835CEF" w:rsidRPr="00835CEF">
              <w:rPr>
                <w:sz w:val="24"/>
                <w:szCs w:val="24"/>
              </w:rPr>
              <w:t>primary care trust or local health board</w:t>
            </w:r>
            <w:r w:rsidR="00835CEF">
              <w:rPr>
                <w:sz w:val="24"/>
                <w:szCs w:val="24"/>
              </w:rPr>
              <w:t xml:space="preserve">, </w:t>
            </w:r>
            <w:r w:rsidR="00835CEF" w:rsidRPr="00835CEF">
              <w:rPr>
                <w:sz w:val="24"/>
                <w:szCs w:val="24"/>
              </w:rPr>
              <w:t>the relevant licensing authority</w:t>
            </w:r>
            <w:r w:rsidR="00835CEF">
              <w:rPr>
                <w:sz w:val="24"/>
                <w:szCs w:val="24"/>
              </w:rPr>
              <w:t xml:space="preserve">, </w:t>
            </w:r>
            <w:r w:rsidR="00835CEF" w:rsidRPr="00835CEF">
              <w:rPr>
                <w:sz w:val="24"/>
                <w:szCs w:val="24"/>
              </w:rPr>
              <w:t>local enforcement agency for the Health and Safety at Work etc</w:t>
            </w:r>
            <w:r w:rsidR="000C5859">
              <w:rPr>
                <w:sz w:val="24"/>
                <w:szCs w:val="24"/>
              </w:rPr>
              <w:t>.</w:t>
            </w:r>
            <w:r w:rsidR="00835CEF" w:rsidRPr="00835CEF">
              <w:rPr>
                <w:sz w:val="24"/>
                <w:szCs w:val="24"/>
              </w:rPr>
              <w:t xml:space="preserve"> Act 1974</w:t>
            </w:r>
            <w:r w:rsidR="00835CEF">
              <w:rPr>
                <w:sz w:val="24"/>
                <w:szCs w:val="24"/>
              </w:rPr>
              <w:t xml:space="preserve">, </w:t>
            </w:r>
            <w:r w:rsidR="00835CEF" w:rsidRPr="00835CEF">
              <w:rPr>
                <w:sz w:val="24"/>
                <w:szCs w:val="24"/>
              </w:rPr>
              <w:t>environmental health authority</w:t>
            </w:r>
            <w:r w:rsidR="00835CEF">
              <w:rPr>
                <w:sz w:val="24"/>
                <w:szCs w:val="24"/>
              </w:rPr>
              <w:t xml:space="preserve">, </w:t>
            </w:r>
            <w:r w:rsidR="00835CEF" w:rsidRPr="00835CEF">
              <w:rPr>
                <w:sz w:val="24"/>
                <w:szCs w:val="24"/>
              </w:rPr>
              <w:t>planning authority</w:t>
            </w:r>
            <w:r w:rsidR="00835CEF">
              <w:rPr>
                <w:sz w:val="24"/>
                <w:szCs w:val="24"/>
              </w:rPr>
              <w:t xml:space="preserve">, </w:t>
            </w:r>
            <w:r w:rsidR="00835CEF" w:rsidRPr="00835CEF">
              <w:rPr>
                <w:sz w:val="24"/>
                <w:szCs w:val="24"/>
              </w:rPr>
              <w:t>body responsible for the protection of children from harm</w:t>
            </w:r>
            <w:r w:rsidR="00835CEF">
              <w:rPr>
                <w:sz w:val="24"/>
                <w:szCs w:val="24"/>
              </w:rPr>
              <w:t xml:space="preserve">, </w:t>
            </w:r>
            <w:r w:rsidR="00835CEF" w:rsidRPr="00835CEF">
              <w:rPr>
                <w:sz w:val="24"/>
                <w:szCs w:val="24"/>
              </w:rPr>
              <w:t>local trading standards</w:t>
            </w:r>
            <w:r w:rsidR="00835CEF">
              <w:rPr>
                <w:sz w:val="24"/>
                <w:szCs w:val="24"/>
              </w:rPr>
              <w:t xml:space="preserve">, </w:t>
            </w:r>
            <w:r w:rsidR="00835CEF" w:rsidRPr="00835CEF">
              <w:rPr>
                <w:sz w:val="24"/>
                <w:szCs w:val="24"/>
              </w:rPr>
              <w:t>any other licensing authority in whose area part of the premises is situated</w:t>
            </w:r>
            <w:r w:rsidR="00835CEF">
              <w:rPr>
                <w:sz w:val="24"/>
                <w:szCs w:val="24"/>
              </w:rPr>
              <w:t xml:space="preserve">, </w:t>
            </w:r>
            <w:r w:rsidR="00835CEF" w:rsidRPr="00835CEF">
              <w:rPr>
                <w:sz w:val="24"/>
                <w:szCs w:val="24"/>
              </w:rPr>
              <w:t>Home Office Immigration Enforcement (on behalf of the Secretary of State)</w:t>
            </w:r>
          </w:p>
        </w:tc>
        <w:tc>
          <w:tcPr>
            <w:tcW w:w="3544" w:type="dxa"/>
          </w:tcPr>
          <w:p w14:paraId="330B9C0F" w14:textId="4890D6D8" w:rsidR="00024ED3" w:rsidRDefault="00822DF6" w:rsidP="000C5859">
            <w:pPr>
              <w:spacing w:line="360" w:lineRule="auto"/>
              <w:rPr>
                <w:sz w:val="24"/>
                <w:szCs w:val="24"/>
              </w:rPr>
            </w:pPr>
            <w:r w:rsidRPr="00822DF6">
              <w:rPr>
                <w:sz w:val="24"/>
                <w:szCs w:val="24"/>
              </w:rPr>
              <w:t>For each licensing application or variation</w:t>
            </w:r>
            <w:r w:rsidR="000C5859">
              <w:rPr>
                <w:sz w:val="24"/>
                <w:szCs w:val="24"/>
              </w:rPr>
              <w:t xml:space="preserve"> application</w:t>
            </w:r>
            <w:r w:rsidRPr="00822DF6">
              <w:rPr>
                <w:sz w:val="24"/>
                <w:szCs w:val="24"/>
              </w:rPr>
              <w:t xml:space="preserve"> received, the Board must seek information and evidence in writing prior to the l</w:t>
            </w:r>
            <w:r>
              <w:rPr>
                <w:sz w:val="24"/>
                <w:szCs w:val="24"/>
              </w:rPr>
              <w:t xml:space="preserve">icence hearing from </w:t>
            </w:r>
            <w:r w:rsidR="00DD0D35">
              <w:rPr>
                <w:sz w:val="24"/>
                <w:szCs w:val="24"/>
              </w:rPr>
              <w:t>‘</w:t>
            </w:r>
            <w:r w:rsidR="00835CEF">
              <w:rPr>
                <w:sz w:val="24"/>
                <w:szCs w:val="24"/>
              </w:rPr>
              <w:t>S</w:t>
            </w:r>
            <w:r w:rsidRPr="00822DF6">
              <w:rPr>
                <w:sz w:val="24"/>
                <w:szCs w:val="24"/>
              </w:rPr>
              <w:t xml:space="preserve">tatutory </w:t>
            </w:r>
            <w:r w:rsidR="00835CEF">
              <w:rPr>
                <w:sz w:val="24"/>
                <w:szCs w:val="24"/>
              </w:rPr>
              <w:t>C</w:t>
            </w:r>
            <w:r w:rsidRPr="00822DF6">
              <w:rPr>
                <w:sz w:val="24"/>
                <w:szCs w:val="24"/>
              </w:rPr>
              <w:t>onsultees</w:t>
            </w:r>
            <w:r w:rsidR="00DD0D35">
              <w:rPr>
                <w:sz w:val="24"/>
                <w:szCs w:val="24"/>
              </w:rPr>
              <w:t>’</w:t>
            </w:r>
            <w:r w:rsidRPr="00822DF6">
              <w:rPr>
                <w:sz w:val="24"/>
                <w:szCs w:val="24"/>
              </w:rPr>
              <w:t>.</w:t>
            </w:r>
            <w:r>
              <w:rPr>
                <w:sz w:val="24"/>
                <w:szCs w:val="24"/>
              </w:rPr>
              <w:t xml:space="preserve"> Statutory consultees include: </w:t>
            </w:r>
            <w:r w:rsidRPr="00822DF6">
              <w:rPr>
                <w:sz w:val="24"/>
                <w:szCs w:val="24"/>
              </w:rPr>
              <w:t>Police Scotland</w:t>
            </w:r>
            <w:r>
              <w:rPr>
                <w:sz w:val="24"/>
                <w:szCs w:val="24"/>
              </w:rPr>
              <w:t>, l</w:t>
            </w:r>
            <w:r w:rsidRPr="00822DF6">
              <w:rPr>
                <w:sz w:val="24"/>
                <w:szCs w:val="24"/>
              </w:rPr>
              <w:t>icensing standards officer</w:t>
            </w:r>
            <w:r>
              <w:rPr>
                <w:sz w:val="24"/>
                <w:szCs w:val="24"/>
              </w:rPr>
              <w:t>s</w:t>
            </w:r>
            <w:r w:rsidR="000C5859">
              <w:rPr>
                <w:sz w:val="24"/>
                <w:szCs w:val="24"/>
              </w:rPr>
              <w:t xml:space="preserve">, </w:t>
            </w:r>
            <w:r>
              <w:rPr>
                <w:sz w:val="24"/>
                <w:szCs w:val="24"/>
              </w:rPr>
              <w:t>e</w:t>
            </w:r>
            <w:r w:rsidRPr="00822DF6">
              <w:rPr>
                <w:sz w:val="24"/>
                <w:szCs w:val="24"/>
              </w:rPr>
              <w:t>nvironmental health</w:t>
            </w:r>
            <w:r>
              <w:rPr>
                <w:sz w:val="24"/>
                <w:szCs w:val="24"/>
              </w:rPr>
              <w:t xml:space="preserve">, and </w:t>
            </w:r>
            <w:r w:rsidR="00835CEF">
              <w:rPr>
                <w:sz w:val="24"/>
                <w:szCs w:val="24"/>
              </w:rPr>
              <w:t xml:space="preserve">local </w:t>
            </w:r>
            <w:r>
              <w:rPr>
                <w:sz w:val="24"/>
                <w:szCs w:val="24"/>
              </w:rPr>
              <w:t>h</w:t>
            </w:r>
            <w:r w:rsidRPr="00822DF6">
              <w:rPr>
                <w:sz w:val="24"/>
                <w:szCs w:val="24"/>
              </w:rPr>
              <w:t>ealth</w:t>
            </w:r>
            <w:r>
              <w:rPr>
                <w:sz w:val="24"/>
                <w:szCs w:val="24"/>
              </w:rPr>
              <w:t xml:space="preserve"> </w:t>
            </w:r>
            <w:r w:rsidR="00835CEF">
              <w:rPr>
                <w:sz w:val="24"/>
                <w:szCs w:val="24"/>
              </w:rPr>
              <w:t>board</w:t>
            </w:r>
            <w:r w:rsidRPr="00822DF6">
              <w:rPr>
                <w:sz w:val="24"/>
                <w:szCs w:val="24"/>
              </w:rPr>
              <w:t>.</w:t>
            </w:r>
          </w:p>
        </w:tc>
      </w:tr>
    </w:tbl>
    <w:p w14:paraId="5F2AEDF1" w14:textId="50FBB298" w:rsidR="00C0539D" w:rsidRDefault="00730209" w:rsidP="00396D42">
      <w:pPr>
        <w:pStyle w:val="ListParagraph"/>
        <w:spacing w:line="360" w:lineRule="auto"/>
        <w:ind w:left="360"/>
        <w:rPr>
          <w:sz w:val="24"/>
          <w:szCs w:val="24"/>
        </w:rPr>
      </w:pPr>
      <w:r w:rsidRPr="00730209">
        <w:rPr>
          <w:sz w:val="24"/>
          <w:szCs w:val="24"/>
        </w:rPr>
        <w:t xml:space="preserve">  </w:t>
      </w:r>
    </w:p>
    <w:p w14:paraId="1679F6FE" w14:textId="65D50FF9" w:rsidR="00D62EB4" w:rsidRDefault="000C5859" w:rsidP="70D6A4E6">
      <w:pPr>
        <w:spacing w:line="360" w:lineRule="auto"/>
        <w:rPr>
          <w:sz w:val="24"/>
          <w:szCs w:val="24"/>
        </w:rPr>
      </w:pPr>
      <w:r>
        <w:rPr>
          <w:sz w:val="24"/>
          <w:szCs w:val="24"/>
        </w:rPr>
        <w:t xml:space="preserve">Few </w:t>
      </w:r>
      <w:r w:rsidR="00D62EB4">
        <w:rPr>
          <w:sz w:val="24"/>
          <w:szCs w:val="24"/>
        </w:rPr>
        <w:t xml:space="preserve">recent </w:t>
      </w:r>
      <w:r w:rsidR="0F803FCF" w:rsidRPr="70D6A4E6">
        <w:rPr>
          <w:sz w:val="24"/>
          <w:szCs w:val="24"/>
        </w:rPr>
        <w:t xml:space="preserve">studies have explored </w:t>
      </w:r>
      <w:r w:rsidR="1FC1361A" w:rsidRPr="70D6A4E6">
        <w:rPr>
          <w:sz w:val="24"/>
          <w:szCs w:val="24"/>
        </w:rPr>
        <w:t xml:space="preserve">stakeholders’ </w:t>
      </w:r>
      <w:r w:rsidR="0F803FCF" w:rsidRPr="70D6A4E6">
        <w:rPr>
          <w:sz w:val="24"/>
          <w:szCs w:val="24"/>
        </w:rPr>
        <w:t xml:space="preserve">perceptions of the role </w:t>
      </w:r>
      <w:r w:rsidR="00D62EB4">
        <w:rPr>
          <w:sz w:val="24"/>
          <w:szCs w:val="24"/>
        </w:rPr>
        <w:t xml:space="preserve">of PH </w:t>
      </w:r>
      <w:r w:rsidR="0F803FCF" w:rsidRPr="70D6A4E6">
        <w:rPr>
          <w:sz w:val="24"/>
          <w:szCs w:val="24"/>
        </w:rPr>
        <w:t>in alcohol licensing</w:t>
      </w:r>
      <w:r w:rsidR="005617A5">
        <w:rPr>
          <w:sz w:val="24"/>
          <w:szCs w:val="24"/>
        </w:rPr>
        <w:t xml:space="preserve"> and these have been limited to exploration in relatively small numbers of local areas</w:t>
      </w:r>
      <w:r w:rsidR="0F803FCF" w:rsidRPr="70D6A4E6">
        <w:rPr>
          <w:sz w:val="24"/>
          <w:szCs w:val="24"/>
        </w:rPr>
        <w:t xml:space="preserve">. </w:t>
      </w:r>
      <w:r w:rsidRPr="007A750A">
        <w:rPr>
          <w:sz w:val="24"/>
          <w:szCs w:val="24"/>
          <w:lang w:val="fr-FR"/>
        </w:rPr>
        <w:t>Reynolds et al.</w:t>
      </w:r>
      <w:r w:rsidR="0045164C">
        <w:rPr>
          <w:sz w:val="24"/>
          <w:szCs w:val="24"/>
          <w:lang w:val="de-DE"/>
        </w:rPr>
        <w:fldChar w:fldCharType="begin" w:fldLock="1"/>
      </w:r>
      <w:r w:rsidR="000B6115" w:rsidRPr="007A750A">
        <w:rPr>
          <w:sz w:val="24"/>
          <w:szCs w:val="24"/>
          <w:lang w:val="fr-FR"/>
        </w:rPr>
        <w:instrText>ADDIN CSL_CITATION {"citationItems":[{"id":"ITEM-1","itemData":{"DOI":"10.1186/s12889-018-6306-8","ISSN":"14712458","PMID":"30563484","abstract":"Background: Public health in England has opportunities to reduce alcohol-related harms via shaping the availability and accessibility of alcohol through the licensing function in local government. While the constraints of licensing legislation have been recognised, what is currently little understood are the day-to-day realities of how public health practitioners enact the licensing role, and how they can influence the local alcohol environment. Methods: To address this, a mixed-methods study was conducted across 24 local authorities in Greater London between 2016 and 17. Data collection involved ethnographic observation of public health practitioners' alcohol licensing work (in eight local authorities); a survey of public health practitioners (n = 18); interviews with licensing stakeholders (n = 10); and analysis of public health licensing data from five local authorities. Fieldnotes and interview transcripts were analysed thematically, and quantitative data were analysed using descriptive statistics. Results: Results indicated that some public health teams struggle to justify the resources required to engage with licensing processes when they perceive little capacity to influence licensing decisions. Other public health teams consider the licensing role as important for shaping the local alcohol environment, and also as a strategic approach for positioning public health within the council. Practitioners use different processes to assess the potential risks of licence applications but also the potential strengths of their objections, to determine when and how actions should be taken. Identifying the direct influence of public health on individual licences is challenging, but the study revealed how practitioners did achieve some level of impact, for example through negotiation with applicants. Conclusions: This study shows public health impact following alcohol licensing work is difficult to measure in terms of reducing alcohol-related harms, which poses challenges for justifying this work amid resource constraints. However, there is potential added value of the licensing role in strategic positioning of public health in local government to influence broader determinants of health.","author":[{"dropping-particle":"","family":"Reynolds","given":"Joanna","non-dropping-particle":"","parse-names":false,"suffix":""},{"dropping-particle":"","family":"McGrath","given":"Michael","non-dropping-particle":"","parse-names":false,"suffix":""},{"dropping-particle":"","family":"Engen","given":"Jessica","non-dropping-particle":"","parse-names":false,"suffix":""},{"dropping-particle":"","family":"Pashmi","given":"Ghazaleh","non-dropping-particle":"","parse-names":false,"suffix":""},{"dropping-particle":"","family":"Andrews","given":"Matthew","non-dropping-particle":"","parse-names":false,"suffix":""},{"dropping-particle":"","family":"Lim","given":"Jin","non-dropping-particle":"","parse-names":false,"suffix":""},{"dropping-particle":"","family":"Lock","given":"Karen","non-dropping-particle":"","parse-names":false,"suffix":""}],"container-title":"BMC Public Health","id":"ITEM-1","issue":"1","issued":{"date-parts":[["2018"]]},"page":"1-13","title":"Processes, practices and influence: A mixed methods study of public health contributions to alcohol licensing in local government","type":"article-journal","volume":"18"},"uris":["http://www.mendeley.com/documents/?uuid=546cb859-d6c2-3ae1-bf2c-50eae3397b7f"]}],"mendeley":{"formattedCitation":"(14)","plainTextFormattedCitation":"(14)","previouslyFormattedCitation":"(14)"},"properties":{"noteIndex":0},"schema":"https://github.com/citation-style-language/schema/raw/master/csl-citation.json"}</w:instrText>
      </w:r>
      <w:r w:rsidR="0045164C">
        <w:rPr>
          <w:sz w:val="24"/>
          <w:szCs w:val="24"/>
          <w:lang w:val="de-DE"/>
        </w:rPr>
        <w:fldChar w:fldCharType="separate"/>
      </w:r>
      <w:r w:rsidR="000B6115" w:rsidRPr="007A750A">
        <w:rPr>
          <w:noProof/>
          <w:sz w:val="24"/>
          <w:szCs w:val="24"/>
          <w:lang w:val="fr-FR"/>
        </w:rPr>
        <w:t>(14)</w:t>
      </w:r>
      <w:r w:rsidR="0045164C">
        <w:rPr>
          <w:sz w:val="24"/>
          <w:szCs w:val="24"/>
          <w:lang w:val="de-DE"/>
        </w:rPr>
        <w:fldChar w:fldCharType="end"/>
      </w:r>
      <w:r w:rsidR="0029355E" w:rsidRPr="007A750A">
        <w:rPr>
          <w:sz w:val="24"/>
          <w:szCs w:val="24"/>
          <w:lang w:val="fr-FR"/>
        </w:rPr>
        <w:t xml:space="preserve"> </w:t>
      </w:r>
      <w:r w:rsidRPr="007A750A">
        <w:rPr>
          <w:sz w:val="24"/>
          <w:szCs w:val="24"/>
          <w:lang w:val="fr-FR"/>
        </w:rPr>
        <w:t>examined PH contributions to licensing decision making in</w:t>
      </w:r>
      <w:r w:rsidR="004351DC" w:rsidRPr="007A750A">
        <w:rPr>
          <w:sz w:val="24"/>
          <w:szCs w:val="24"/>
          <w:lang w:val="fr-FR"/>
        </w:rPr>
        <w:t xml:space="preserve"> 8</w:t>
      </w:r>
      <w:r w:rsidR="005617A5" w:rsidRPr="007A750A">
        <w:rPr>
          <w:sz w:val="24"/>
          <w:szCs w:val="24"/>
          <w:lang w:val="fr-FR"/>
        </w:rPr>
        <w:t xml:space="preserve"> local authorities</w:t>
      </w:r>
      <w:r w:rsidRPr="007A750A">
        <w:rPr>
          <w:sz w:val="24"/>
          <w:szCs w:val="24"/>
          <w:lang w:val="fr-FR"/>
        </w:rPr>
        <w:t xml:space="preserve"> </w:t>
      </w:r>
      <w:r w:rsidR="00D62EB4" w:rsidRPr="007A750A">
        <w:rPr>
          <w:sz w:val="24"/>
          <w:szCs w:val="24"/>
          <w:lang w:val="fr-FR"/>
        </w:rPr>
        <w:t xml:space="preserve">in </w:t>
      </w:r>
      <w:r w:rsidRPr="007A750A">
        <w:rPr>
          <w:sz w:val="24"/>
          <w:szCs w:val="24"/>
          <w:lang w:val="fr-FR"/>
        </w:rPr>
        <w:t xml:space="preserve">England and found that </w:t>
      </w:r>
      <w:r w:rsidR="57CE0A6A" w:rsidRPr="007A750A">
        <w:rPr>
          <w:color w:val="000000" w:themeColor="text1"/>
          <w:sz w:val="24"/>
          <w:szCs w:val="24"/>
          <w:lang w:val="fr-FR"/>
        </w:rPr>
        <w:t xml:space="preserve">some </w:t>
      </w:r>
      <w:r w:rsidR="376B971C" w:rsidRPr="007A750A">
        <w:rPr>
          <w:color w:val="000000" w:themeColor="text1"/>
          <w:sz w:val="24"/>
          <w:szCs w:val="24"/>
          <w:lang w:val="fr-FR"/>
        </w:rPr>
        <w:t>PH</w:t>
      </w:r>
      <w:r w:rsidR="57CE0A6A" w:rsidRPr="007A750A">
        <w:rPr>
          <w:color w:val="000000" w:themeColor="text1"/>
          <w:sz w:val="24"/>
          <w:szCs w:val="24"/>
          <w:lang w:val="fr-FR"/>
        </w:rPr>
        <w:t xml:space="preserve"> teams considered the licensing role important for shaping the local alcohol environment,</w:t>
      </w:r>
      <w:r w:rsidRPr="007A750A">
        <w:rPr>
          <w:color w:val="000000" w:themeColor="text1"/>
          <w:sz w:val="24"/>
          <w:szCs w:val="24"/>
          <w:lang w:val="fr-FR"/>
        </w:rPr>
        <w:t xml:space="preserve"> but</w:t>
      </w:r>
      <w:r w:rsidR="57CE0A6A" w:rsidRPr="007A750A">
        <w:rPr>
          <w:color w:val="000000" w:themeColor="text1"/>
          <w:sz w:val="24"/>
          <w:szCs w:val="24"/>
          <w:lang w:val="fr-FR"/>
        </w:rPr>
        <w:t xml:space="preserve"> others perceived little capacity to </w:t>
      </w:r>
      <w:r w:rsidR="57CE0A6A" w:rsidRPr="007A750A">
        <w:rPr>
          <w:color w:val="000000" w:themeColor="text1"/>
          <w:sz w:val="24"/>
          <w:szCs w:val="24"/>
          <w:lang w:val="fr-FR"/>
        </w:rPr>
        <w:lastRenderedPageBreak/>
        <w:t>influence licensing decisions</w:t>
      </w:r>
      <w:r w:rsidR="381DE448" w:rsidRPr="007A750A">
        <w:rPr>
          <w:color w:val="000000" w:themeColor="text1"/>
          <w:sz w:val="24"/>
          <w:szCs w:val="24"/>
          <w:lang w:val="fr-FR"/>
        </w:rPr>
        <w:t xml:space="preserve">. </w:t>
      </w:r>
      <w:r w:rsidR="00D62EB4">
        <w:rPr>
          <w:color w:val="000000" w:themeColor="text1"/>
          <w:sz w:val="24"/>
          <w:szCs w:val="24"/>
        </w:rPr>
        <w:t>B</w:t>
      </w:r>
      <w:r w:rsidR="00D62EB4" w:rsidRPr="70D6A4E6">
        <w:rPr>
          <w:sz w:val="24"/>
          <w:szCs w:val="24"/>
        </w:rPr>
        <w:t xml:space="preserve">roader discussion is required among licensing stakeholders about the role of PH in the licensing process, to develop understanding of the potential and value for PH contributions, and strengthen them </w:t>
      </w:r>
      <w:r w:rsidR="00D62EB4" w:rsidRPr="0029355E">
        <w:rPr>
          <w:sz w:val="24"/>
          <w:szCs w:val="24"/>
        </w:rPr>
        <w:t>accordingly</w:t>
      </w:r>
      <w:r w:rsidR="0029355E">
        <w:rPr>
          <w:sz w:val="24"/>
          <w:szCs w:val="24"/>
        </w:rPr>
        <w:t xml:space="preserve"> </w:t>
      </w:r>
      <w:r w:rsidR="0029355E">
        <w:rPr>
          <w:sz w:val="24"/>
          <w:szCs w:val="24"/>
        </w:rPr>
        <w:fldChar w:fldCharType="begin" w:fldLock="1"/>
      </w:r>
      <w:r w:rsidR="000B6115">
        <w:rPr>
          <w:sz w:val="24"/>
          <w:szCs w:val="24"/>
        </w:rPr>
        <w:instrText xml:space="preserve">ADDIN CSL_CITATION {"citationItems":[{"id":"ITEM-1","itemData":{"abstract":"In the past five years, the opportunities for public health teams in England to help shape the availability of alcohol and to reduce alcohol-related harms via the alcohol licensing process in local government have increased through the repositioning of public health in local authorities, and the designation of Directors of Public Health as 'responsible authorities' for licensing. However, the extent to which public health (PH) practitioners feel able to enact this role and how they can effectively influence alcohol licensing decision making varies widely. This report summarises findings from a study of PH practitioners' contributions to alcohol licensing in local authorities (LAs) in London, and makes recommendations for strengthening the public health role in licensing that is relevant to practitioners nationally. across 24 out of 33 LAs in Greater London, to explore perceptions and experiences of the public health alcohol licensing role, and its influence on alcohol licensing decision making. A range of stakeholders, including PH practitioners, other responsible authority (RA) practitioners and licensing stakeholders were engaged through a study involving ethnographic observations, a survey, focus groups, interviews and analysis of routine data. Key findings: varied approaches, capacities and impact Across the 24 London local authorities who participated in the study, a wide range of experiences of the public health contribution to alcohol licensing was observed. This included: </w:instrText>
      </w:r>
      <w:r w:rsidR="000B6115">
        <w:rPr>
          <w:sz w:val="24"/>
          <w:szCs w:val="24"/>
        </w:rPr>
        <w:instrText xml:space="preserve"> Varied workloads in terms of numbers of applications received by public health teams, ranging from 0 to &gt; 25 per month. </w:instrText>
      </w:r>
      <w:r w:rsidR="000B6115">
        <w:rPr>
          <w:sz w:val="24"/>
          <w:szCs w:val="24"/>
        </w:rPr>
        <w:instrText xml:space="preserve"> Different levels of capacity in public health teams to undertake licensing work, ranging from none at all to &gt; 9 hours per week. </w:instrText>
      </w:r>
      <w:r w:rsidR="000B6115">
        <w:rPr>
          <w:sz w:val="24"/>
          <w:szCs w:val="24"/>
        </w:rPr>
        <w:instrText> Screening licence applications to assess need for public health action often rested on priorities relating to the availability of alcohol (such as late hours of sale) and protecting vulnerable groups (such as street drinkers or people in deprived areas).","author":[{"dropping-particle":"","family":"Reynolds","given":"Joanna","non-dropping-particle":"","parse-names":false,"suffix":""},{"dropping-particle":"","family":"McGrath","given":"Michael","non-dropping-particle":"","parse-names":false,"suffix":""},{"dropping-particle":"","family":"Engen","given":"Jessica","non-dropping-particle":"","parse-names":false,"suffix":""},{"dropping-particle":"","family":"Pashmi","given":"Ghazaleh","non-dropping-particle":"","parse-names":false,"suffix":""},{"dropping-particle":"","family":"Andrews","given":"Matthew","non-dropping-particle":"","parse-names":false,"suffix":""},{"dropping-particle":"","family":"Egan","given":"Matt","non-dropping-particle":"","parse-names":false,"suffix":""},{"dropping-particle":"","family":"Lim","given":"Jin","non-dropping-particle":"","parse-names":false,"suffix":""},{"dropping-particle":"","family":"Lock","given":"Karen","non-dropping-particle":"","parse-names":false,"suffix":""}],"id":"ITEM-1","issued":{"date-parts":[["2018"]]},"title":"Strengthening public health contributions to alcohol licensing processes. Findings from the Public Health and Alcohol Licensing (PHAL) Study.","type":"report"},"uris":["http://www.mendeley.com/documents/?uuid=a528c89d-1b47-3423-92bd-44c671b30f0a"]}],"mendeley":{"formattedCitation":"(15)","plainTextFormattedCitation":"(15)","previouslyFormattedCitation":"(15)"},"properties":{"noteIndex":0},"schema":"https://github.com/citation-style-language/schema/raw/master/csl-citation.json"}</w:instrText>
      </w:r>
      <w:r w:rsidR="0029355E">
        <w:rPr>
          <w:sz w:val="24"/>
          <w:szCs w:val="24"/>
        </w:rPr>
        <w:fldChar w:fldCharType="separate"/>
      </w:r>
      <w:r w:rsidR="000B6115" w:rsidRPr="000B6115">
        <w:rPr>
          <w:noProof/>
          <w:sz w:val="24"/>
          <w:szCs w:val="24"/>
        </w:rPr>
        <w:t>(15)</w:t>
      </w:r>
      <w:r w:rsidR="0029355E">
        <w:rPr>
          <w:sz w:val="24"/>
          <w:szCs w:val="24"/>
        </w:rPr>
        <w:fldChar w:fldCharType="end"/>
      </w:r>
      <w:r w:rsidR="0029355E">
        <w:rPr>
          <w:sz w:val="24"/>
          <w:szCs w:val="24"/>
        </w:rPr>
        <w:t>.</w:t>
      </w:r>
      <w:r w:rsidR="00D62EB4">
        <w:rPr>
          <w:color w:val="000000" w:themeColor="text1"/>
          <w:sz w:val="24"/>
          <w:szCs w:val="24"/>
        </w:rPr>
        <w:t xml:space="preserve"> </w:t>
      </w:r>
      <w:r>
        <w:rPr>
          <w:color w:val="000000" w:themeColor="text1"/>
          <w:sz w:val="24"/>
          <w:szCs w:val="24"/>
        </w:rPr>
        <w:t>Somerville (2020)</w:t>
      </w:r>
      <w:r w:rsidR="0029355E">
        <w:rPr>
          <w:color w:val="000000" w:themeColor="text1"/>
          <w:sz w:val="24"/>
          <w:szCs w:val="24"/>
        </w:rPr>
        <w:t xml:space="preserve"> </w:t>
      </w:r>
      <w:r w:rsidR="0029355E">
        <w:rPr>
          <w:color w:val="000000" w:themeColor="text1"/>
          <w:sz w:val="24"/>
          <w:szCs w:val="24"/>
        </w:rPr>
        <w:fldChar w:fldCharType="begin" w:fldLock="1"/>
      </w:r>
      <w:r w:rsidR="000B6115">
        <w:rPr>
          <w:color w:val="000000" w:themeColor="text1"/>
          <w:sz w:val="24"/>
          <w:szCs w:val="24"/>
        </w:rPr>
        <w:instrText>ADDIN CSL_CITATION {"citationItems":[{"id":"ITEM-1","itemData":{"DOI":"10.1108/DAT-05-2020-0025","ISSN":"17459265","abstract":"Purpose: The purpose of this paper is to examine the role of Public Health in licensing following The Police Reform and Social Responsibility Act of 2011, which added ‘health bodies’ as responsible authorities in licensing; in practice, Directors of Public Health undertook this role in England. Despite this legislation facilitating the inclusion of public health in partnerships around licensing, wide variations in involvement levels by public health professionals persist. Design/methodology/approach: This paper is based on the findings from interviews that explored the experiences of public health professionals engaging with local established partnerships around alcohol licensing. Qualitative data were collected through 21 interviews in a purposeful sample of London boroughs. These data were combined with analyses of relevant area documentation and observations of 14 licensing sub-committee meetings in one London borough over a seven-month period. Thematic analysis of all data sources was conducted to identify emerging themes. Findings: This study highlighted the importance of successful navigation of the “contested space” (Hunter and Perkins, 2014) surrounding both public health practice and licensing partnerships. In some instances, contested spaces were successfully negotiated and public health departments achieved an increased level of participation within the partnership. Ultimately, improvements in engagement levels of public health teams within licensing could be achieved. Originality/value: The paper explores a neglected aspect of research around partnership working and highlights the issues arising when a new partner attempts to enter an existing partnership.","author":[{"dropping-particle":"","family":"Somerville","given":"Linda","non-dropping-particle":"","parse-names":false,"suffix":""},{"dropping-particle":"","family":"Thom","given":"Betsy","non-dropping-particle":"","parse-names":false,"suffix":""},{"dropping-particle":"","family":"Herring","given":"Rachel","non-dropping-particle":"","parse-names":false,"suffix":""}],"container-title":"Drugs and Alcohol Today","id":"ITEM-1","issue":"4","issued":{"date-parts":[["2020","12","11"]]},"page":"323-335","publisher":"Emerald Group Holdings Ltd.","title":"Public health participation in alcohol licensing decisions in England: the importance of navigating “contested space”","type":"article-journal","volume":"20"},"uris":["http://www.mendeley.com/documents/?uuid=b00e349d-3aaa-36e8-88ff-d80466fa2d32"]}],"mendeley":{"formattedCitation":"(16)","plainTextFormattedCitation":"(16)","previouslyFormattedCitation":"(16)"},"properties":{"noteIndex":0},"schema":"https://github.com/citation-style-language/schema/raw/master/csl-citation.json"}</w:instrText>
      </w:r>
      <w:r w:rsidR="0029355E">
        <w:rPr>
          <w:color w:val="000000" w:themeColor="text1"/>
          <w:sz w:val="24"/>
          <w:szCs w:val="24"/>
        </w:rPr>
        <w:fldChar w:fldCharType="separate"/>
      </w:r>
      <w:r w:rsidR="000B6115" w:rsidRPr="000B6115">
        <w:rPr>
          <w:noProof/>
          <w:color w:val="000000" w:themeColor="text1"/>
          <w:sz w:val="24"/>
          <w:szCs w:val="24"/>
        </w:rPr>
        <w:t>(16)</w:t>
      </w:r>
      <w:r w:rsidR="0029355E">
        <w:rPr>
          <w:color w:val="000000" w:themeColor="text1"/>
          <w:sz w:val="24"/>
          <w:szCs w:val="24"/>
        </w:rPr>
        <w:fldChar w:fldCharType="end"/>
      </w:r>
      <w:r w:rsidR="005617A5">
        <w:rPr>
          <w:color w:val="000000" w:themeColor="text1"/>
          <w:sz w:val="24"/>
          <w:szCs w:val="24"/>
        </w:rPr>
        <w:t xml:space="preserve"> reported from a qualitative study in </w:t>
      </w:r>
      <w:r w:rsidR="00ED55E8">
        <w:rPr>
          <w:color w:val="000000" w:themeColor="text1"/>
          <w:sz w:val="24"/>
          <w:szCs w:val="24"/>
        </w:rPr>
        <w:t>six</w:t>
      </w:r>
      <w:r w:rsidR="005617A5">
        <w:rPr>
          <w:color w:val="000000" w:themeColor="text1"/>
          <w:sz w:val="24"/>
          <w:szCs w:val="24"/>
        </w:rPr>
        <w:t xml:space="preserve"> London </w:t>
      </w:r>
      <w:r w:rsidR="00ED55E8">
        <w:rPr>
          <w:color w:val="000000" w:themeColor="text1"/>
          <w:sz w:val="24"/>
          <w:szCs w:val="24"/>
        </w:rPr>
        <w:t>boroughs</w:t>
      </w:r>
      <w:r w:rsidR="005617A5">
        <w:rPr>
          <w:color w:val="000000" w:themeColor="text1"/>
          <w:sz w:val="24"/>
          <w:szCs w:val="24"/>
        </w:rPr>
        <w:t xml:space="preserve"> </w:t>
      </w:r>
      <w:r>
        <w:rPr>
          <w:color w:val="000000" w:themeColor="text1"/>
          <w:sz w:val="24"/>
          <w:szCs w:val="24"/>
        </w:rPr>
        <w:t xml:space="preserve">that </w:t>
      </w:r>
      <w:r w:rsidRPr="000C5859">
        <w:rPr>
          <w:color w:val="000000" w:themeColor="text1"/>
          <w:sz w:val="24"/>
          <w:szCs w:val="24"/>
        </w:rPr>
        <w:t>m</w:t>
      </w:r>
      <w:r w:rsidR="0AF137AE" w:rsidRPr="000C5859">
        <w:rPr>
          <w:color w:val="000000" w:themeColor="text1"/>
          <w:sz w:val="24"/>
          <w:szCs w:val="24"/>
        </w:rPr>
        <w:t>ost PH interviewees agreed that partnership working with licensing colleagues was the ideal</w:t>
      </w:r>
      <w:r w:rsidR="005617A5">
        <w:rPr>
          <w:color w:val="000000" w:themeColor="text1"/>
          <w:sz w:val="24"/>
          <w:szCs w:val="24"/>
        </w:rPr>
        <w:t>.  So</w:t>
      </w:r>
      <w:r w:rsidR="0AF137AE" w:rsidRPr="000C5859">
        <w:rPr>
          <w:color w:val="000000" w:themeColor="text1"/>
          <w:sz w:val="24"/>
          <w:szCs w:val="24"/>
        </w:rPr>
        <w:t>me felt that integrating into existing partnerships at the local level was hard to achieve,</w:t>
      </w:r>
      <w:r w:rsidR="005617A5">
        <w:rPr>
          <w:color w:val="000000" w:themeColor="text1"/>
          <w:sz w:val="24"/>
          <w:szCs w:val="24"/>
        </w:rPr>
        <w:t xml:space="preserve"> and</w:t>
      </w:r>
      <w:r w:rsidRPr="005617A5">
        <w:rPr>
          <w:color w:val="000000" w:themeColor="text1"/>
          <w:sz w:val="24"/>
          <w:szCs w:val="24"/>
        </w:rPr>
        <w:t xml:space="preserve"> l</w:t>
      </w:r>
      <w:r w:rsidR="0AF137AE" w:rsidRPr="005617A5">
        <w:rPr>
          <w:color w:val="000000" w:themeColor="text1"/>
          <w:sz w:val="24"/>
          <w:szCs w:val="24"/>
        </w:rPr>
        <w:t xml:space="preserve">icensing colleagues </w:t>
      </w:r>
      <w:r w:rsidRPr="005617A5">
        <w:rPr>
          <w:color w:val="000000" w:themeColor="text1"/>
          <w:sz w:val="24"/>
          <w:szCs w:val="24"/>
        </w:rPr>
        <w:t xml:space="preserve">reported confusion </w:t>
      </w:r>
      <w:r w:rsidR="0AF137AE" w:rsidRPr="005617A5">
        <w:rPr>
          <w:color w:val="000000" w:themeColor="text1"/>
          <w:sz w:val="24"/>
          <w:szCs w:val="24"/>
        </w:rPr>
        <w:t>about the role of PH within licensing</w:t>
      </w:r>
      <w:r w:rsidR="005617A5">
        <w:rPr>
          <w:color w:val="000000" w:themeColor="text1"/>
          <w:sz w:val="24"/>
          <w:szCs w:val="24"/>
        </w:rPr>
        <w:t xml:space="preserve">. </w:t>
      </w:r>
      <w:r w:rsidR="004351DC">
        <w:rPr>
          <w:color w:val="000000" w:themeColor="text1"/>
          <w:sz w:val="24"/>
          <w:szCs w:val="24"/>
        </w:rPr>
        <w:t xml:space="preserve">Awareness of </w:t>
      </w:r>
      <w:r w:rsidR="004351DC" w:rsidRPr="004351DC">
        <w:rPr>
          <w:color w:val="000000" w:themeColor="text1"/>
          <w:sz w:val="24"/>
          <w:szCs w:val="24"/>
        </w:rPr>
        <w:t xml:space="preserve">differences in economic, opportunistic, organisational and personnel factors particular to each local authority </w:t>
      </w:r>
      <w:r w:rsidR="004351DC">
        <w:rPr>
          <w:color w:val="000000" w:themeColor="text1"/>
          <w:sz w:val="24"/>
          <w:szCs w:val="24"/>
        </w:rPr>
        <w:t xml:space="preserve">is also key to guard against imbalances in </w:t>
      </w:r>
      <w:r w:rsidR="00C0539D">
        <w:rPr>
          <w:color w:val="000000" w:themeColor="text1"/>
          <w:sz w:val="24"/>
          <w:szCs w:val="24"/>
        </w:rPr>
        <w:t xml:space="preserve">licensing </w:t>
      </w:r>
      <w:r w:rsidR="004351DC">
        <w:rPr>
          <w:color w:val="000000" w:themeColor="text1"/>
          <w:sz w:val="24"/>
          <w:szCs w:val="24"/>
        </w:rPr>
        <w:t>policy choices, as Mooney et al</w:t>
      </w:r>
      <w:r w:rsidR="0029355E">
        <w:rPr>
          <w:color w:val="000000" w:themeColor="text1"/>
          <w:sz w:val="24"/>
          <w:szCs w:val="24"/>
        </w:rPr>
        <w:t xml:space="preserve"> </w:t>
      </w:r>
      <w:r w:rsidR="0029355E">
        <w:rPr>
          <w:color w:val="000000" w:themeColor="text1"/>
          <w:sz w:val="24"/>
          <w:szCs w:val="24"/>
        </w:rPr>
        <w:fldChar w:fldCharType="begin" w:fldLock="1"/>
      </w:r>
      <w:r w:rsidR="000B6115">
        <w:rPr>
          <w:color w:val="000000" w:themeColor="text1"/>
          <w:sz w:val="24"/>
          <w:szCs w:val="24"/>
        </w:rPr>
        <w:instrText>ADDIN CSL_CITATION {"citationItems":[{"id":"ITEM-1","itemData":{"DOI":"10.1186/s12889-017-4841-3","ISSN":"14712458","abstract":"Background: The considerable challenges associated with implementing national level alcohol policies have encouraged a renewed focus on the prospects for local-level policies in the UK and elsewhere. We adopted a case study approach to identify the major characteristics and drivers of differences in the patterns of local alcohol policies and services in two contrasting local authority (LA) areas in England. Methods: Data were collected via thirteen semi-structured interviews with key informants (including public health, licensing and trading standards) and documentary analysis, including harm reduction strategies and statements of licensing policy. A two-stage thematic analysis was used to categorize all relevant statements into seven over-arching themes, by which document sources were then also analysed. Results: Three of the seven over-arching themes (drink environment, treatment services and barriers and facilitators), provided for the most explanatory detail informing the contrasting policy responses of the two LAs: LA1 pursued a risk-informed strategy via a specialist police team working proactively with problem premises and screening systematically to identify riskier drinking. LA2 adopted a more upstream regulatory approach around restrictions on availability with less emphasis on co-ordinated screening and treatment measures. Conclusion: New powers over alcohol policy for LAs in England can produce markedly different policies for reducing alcohol-related harm. These difference are rooted in economic, opportunistic, organisational and personnel factors particular to the LAs themselves and may lead to closely tailored solutions in some policy areas and poorer co-ordination and attention in others.","author":[{"dropping-particle":"","family":"Mooney","given":"John D.","non-dropping-particle":"","parse-names":false,"suffix":""},{"dropping-particle":"","family":"Holmes","given":"John","non-dropping-particle":"","parse-names":false,"suffix":""},{"dropping-particle":"","family":"Gavens","given":"Lucy","non-dropping-particle":"","parse-names":false,"suffix":""},{"dropping-particle":"","family":"Vocht","given":"Frank","non-dropping-particle":"De","parse-names":false,"suffix":""},{"dropping-particle":"","family":"Hickman","given":"Matt","non-dropping-particle":"","parse-names":false,"suffix":""},{"dropping-particle":"","family":"Lock","given":"Karen","non-dropping-particle":"","parse-names":false,"suffix":""},{"dropping-particle":"","family":"Brennan","given":"Alan","non-dropping-particle":"","parse-names":false,"suffix":""}],"container-title":"BMC Public Health","id":"ITEM-1","issue":"1","issued":{"date-parts":[["2017"]]},"title":"Investigating local policy drivers for alcohol harm prevention: A comparative case study of two local authorities in England","type":"article-journal","volume":"17"},"uris":["http://www.mendeley.com/documents/?uuid=639876f1-66ab-32ed-accf-d7e8eff5f9f7"]}],"mendeley":{"formattedCitation":"(17)","plainTextFormattedCitation":"(17)","previouslyFormattedCitation":"(17)"},"properties":{"noteIndex":0},"schema":"https://github.com/citation-style-language/schema/raw/master/csl-citation.json"}</w:instrText>
      </w:r>
      <w:r w:rsidR="0029355E">
        <w:rPr>
          <w:color w:val="000000" w:themeColor="text1"/>
          <w:sz w:val="24"/>
          <w:szCs w:val="24"/>
        </w:rPr>
        <w:fldChar w:fldCharType="separate"/>
      </w:r>
      <w:r w:rsidR="000B6115" w:rsidRPr="000B6115">
        <w:rPr>
          <w:noProof/>
          <w:color w:val="000000" w:themeColor="text1"/>
          <w:sz w:val="24"/>
          <w:szCs w:val="24"/>
        </w:rPr>
        <w:t>(17)</w:t>
      </w:r>
      <w:r w:rsidR="0029355E">
        <w:rPr>
          <w:color w:val="000000" w:themeColor="text1"/>
          <w:sz w:val="24"/>
          <w:szCs w:val="24"/>
        </w:rPr>
        <w:fldChar w:fldCharType="end"/>
      </w:r>
      <w:r w:rsidR="004351DC">
        <w:rPr>
          <w:color w:val="000000" w:themeColor="text1"/>
          <w:sz w:val="24"/>
          <w:szCs w:val="24"/>
        </w:rPr>
        <w:t xml:space="preserve"> suggest these factors c</w:t>
      </w:r>
      <w:r w:rsidR="004351DC" w:rsidRPr="004351DC">
        <w:rPr>
          <w:color w:val="000000" w:themeColor="text1"/>
          <w:sz w:val="24"/>
          <w:szCs w:val="24"/>
        </w:rPr>
        <w:t xml:space="preserve">an lead to substantial </w:t>
      </w:r>
      <w:r w:rsidR="004351DC">
        <w:rPr>
          <w:color w:val="000000" w:themeColor="text1"/>
          <w:sz w:val="24"/>
          <w:szCs w:val="24"/>
        </w:rPr>
        <w:t xml:space="preserve">local </w:t>
      </w:r>
      <w:r w:rsidR="004351DC" w:rsidRPr="004351DC">
        <w:rPr>
          <w:color w:val="000000" w:themeColor="text1"/>
          <w:sz w:val="24"/>
          <w:szCs w:val="24"/>
        </w:rPr>
        <w:t>differences in prioritisation of alcohol harm prevention strategies</w:t>
      </w:r>
      <w:r w:rsidR="004351DC">
        <w:rPr>
          <w:color w:val="000000" w:themeColor="text1"/>
          <w:sz w:val="24"/>
          <w:szCs w:val="24"/>
        </w:rPr>
        <w:t xml:space="preserve">. </w:t>
      </w:r>
      <w:r w:rsidR="00A33FAF" w:rsidRPr="005617A5">
        <w:rPr>
          <w:color w:val="000000" w:themeColor="text1"/>
          <w:sz w:val="24"/>
          <w:szCs w:val="24"/>
        </w:rPr>
        <w:t>C</w:t>
      </w:r>
      <w:r w:rsidR="00A33FAF">
        <w:rPr>
          <w:color w:val="000000" w:themeColor="text1"/>
          <w:sz w:val="24"/>
          <w:szCs w:val="24"/>
        </w:rPr>
        <w:t>onfusion about the role of PH health was also found in e</w:t>
      </w:r>
      <w:r>
        <w:rPr>
          <w:color w:val="000000" w:themeColor="text1"/>
          <w:sz w:val="24"/>
          <w:szCs w:val="24"/>
        </w:rPr>
        <w:t xml:space="preserve">arly work </w:t>
      </w:r>
      <w:r w:rsidR="00A33FAF">
        <w:rPr>
          <w:color w:val="000000" w:themeColor="text1"/>
          <w:sz w:val="24"/>
          <w:szCs w:val="24"/>
        </w:rPr>
        <w:t xml:space="preserve">with licensing stakeholders </w:t>
      </w:r>
      <w:r>
        <w:rPr>
          <w:color w:val="000000" w:themeColor="text1"/>
          <w:sz w:val="24"/>
          <w:szCs w:val="24"/>
        </w:rPr>
        <w:t xml:space="preserve">in Scotland after the introduction of the </w:t>
      </w:r>
      <w:r w:rsidR="00355A2C">
        <w:rPr>
          <w:color w:val="000000" w:themeColor="text1"/>
          <w:sz w:val="24"/>
          <w:szCs w:val="24"/>
        </w:rPr>
        <w:t>PH</w:t>
      </w:r>
      <w:r>
        <w:rPr>
          <w:color w:val="000000" w:themeColor="text1"/>
          <w:sz w:val="24"/>
          <w:szCs w:val="24"/>
        </w:rPr>
        <w:t xml:space="preserve"> objective</w:t>
      </w:r>
      <w:r w:rsidR="0029355E">
        <w:rPr>
          <w:color w:val="000000" w:themeColor="text1"/>
          <w:sz w:val="24"/>
          <w:szCs w:val="24"/>
        </w:rPr>
        <w:t xml:space="preserve"> </w:t>
      </w:r>
      <w:r w:rsidR="0029355E">
        <w:rPr>
          <w:color w:val="000000" w:themeColor="text1"/>
          <w:sz w:val="24"/>
          <w:szCs w:val="24"/>
        </w:rPr>
        <w:fldChar w:fldCharType="begin" w:fldLock="1"/>
      </w:r>
      <w:r w:rsidR="000B6115">
        <w:rPr>
          <w:color w:val="000000" w:themeColor="text1"/>
          <w:sz w:val="24"/>
          <w:szCs w:val="24"/>
        </w:rPr>
        <w:instrText>ADDIN CSL_CITATION {"citationItems":[{"id":"ITEM-1","itemData":{"author":[{"dropping-particle":"","family":"MacGregor","given":"A","non-dropping-particle":"","parse-names":false,"suffix":""},{"dropping-particle":"","family":"Sharp","given":"C","non-dropping-particle":"","parse-names":false,"suffix":""},{"dropping-particle":"","family":"Mabelis","given":"J","non-dropping-particle":"","parse-names":false,"suffix":""},{"dropping-particle":"","family":"Corbett","given":"J","non-dropping-particle":"","parse-names":false,"suffix":""}],"id":"ITEM-1","issue":"May","issued":{"date-parts":[["2013"]]},"publisher-place":"Edinburgh","title":"An evaluation of the implementation of , and compliance with , the objectives of the Licensing ( Scotland ) Act 2005 : Final Report","type":"report"},"uris":["http://www.mendeley.com/documents/?uuid=8914fbc9-4e49-455d-879e-652bef162c47"]}],"mendeley":{"formattedCitation":"(18)","plainTextFormattedCitation":"(18)","previouslyFormattedCitation":"(18)"},"properties":{"noteIndex":0},"schema":"https://github.com/citation-style-language/schema/raw/master/csl-citation.json"}</w:instrText>
      </w:r>
      <w:r w:rsidR="0029355E">
        <w:rPr>
          <w:color w:val="000000" w:themeColor="text1"/>
          <w:sz w:val="24"/>
          <w:szCs w:val="24"/>
        </w:rPr>
        <w:fldChar w:fldCharType="separate"/>
      </w:r>
      <w:r w:rsidR="000B6115" w:rsidRPr="000B6115">
        <w:rPr>
          <w:noProof/>
          <w:color w:val="000000" w:themeColor="text1"/>
          <w:sz w:val="24"/>
          <w:szCs w:val="24"/>
        </w:rPr>
        <w:t>(18)</w:t>
      </w:r>
      <w:r w:rsidR="0029355E">
        <w:rPr>
          <w:color w:val="000000" w:themeColor="text1"/>
          <w:sz w:val="24"/>
          <w:szCs w:val="24"/>
        </w:rPr>
        <w:fldChar w:fldCharType="end"/>
      </w:r>
      <w:r w:rsidR="00A33FAF">
        <w:rPr>
          <w:color w:val="000000" w:themeColor="text1"/>
          <w:sz w:val="24"/>
          <w:szCs w:val="24"/>
        </w:rPr>
        <w:t xml:space="preserve">.  </w:t>
      </w:r>
      <w:r w:rsidR="00D62EB4">
        <w:rPr>
          <w:color w:val="000000" w:themeColor="text1"/>
          <w:sz w:val="24"/>
          <w:szCs w:val="24"/>
        </w:rPr>
        <w:t xml:space="preserve">The most recent </w:t>
      </w:r>
      <w:r w:rsidR="00A33FAF">
        <w:rPr>
          <w:color w:val="000000" w:themeColor="text1"/>
          <w:sz w:val="24"/>
          <w:szCs w:val="24"/>
        </w:rPr>
        <w:t>qualitative stud</w:t>
      </w:r>
      <w:r w:rsidR="00D62EB4">
        <w:rPr>
          <w:color w:val="000000" w:themeColor="text1"/>
          <w:sz w:val="24"/>
          <w:szCs w:val="24"/>
        </w:rPr>
        <w:t>y</w:t>
      </w:r>
      <w:r w:rsidR="00A33FAF">
        <w:rPr>
          <w:color w:val="000000" w:themeColor="text1"/>
          <w:sz w:val="24"/>
          <w:szCs w:val="24"/>
        </w:rPr>
        <w:t xml:space="preserve"> i</w:t>
      </w:r>
      <w:r w:rsidR="06E35436" w:rsidRPr="70D6A4E6">
        <w:rPr>
          <w:color w:val="000000" w:themeColor="text1"/>
          <w:sz w:val="24"/>
          <w:szCs w:val="24"/>
        </w:rPr>
        <w:t>n Scotland</w:t>
      </w:r>
      <w:r w:rsidR="00D62EB4">
        <w:rPr>
          <w:color w:val="000000" w:themeColor="text1"/>
          <w:sz w:val="24"/>
          <w:szCs w:val="24"/>
        </w:rPr>
        <w:t xml:space="preserve"> included 13 </w:t>
      </w:r>
      <w:r w:rsidR="00355A2C">
        <w:rPr>
          <w:color w:val="000000" w:themeColor="text1"/>
          <w:sz w:val="24"/>
          <w:szCs w:val="24"/>
        </w:rPr>
        <w:t>PH</w:t>
      </w:r>
      <w:r w:rsidR="00D62EB4">
        <w:rPr>
          <w:color w:val="000000" w:themeColor="text1"/>
          <w:sz w:val="24"/>
          <w:szCs w:val="24"/>
        </w:rPr>
        <w:t xml:space="preserve"> teams and gathered data in 2013/14</w:t>
      </w:r>
      <w:r w:rsidR="0029355E">
        <w:rPr>
          <w:color w:val="000000" w:themeColor="text1"/>
          <w:sz w:val="24"/>
          <w:szCs w:val="24"/>
        </w:rPr>
        <w:t xml:space="preserve"> </w:t>
      </w:r>
      <w:r w:rsidR="0029355E">
        <w:rPr>
          <w:color w:val="000000" w:themeColor="text1"/>
          <w:sz w:val="24"/>
          <w:szCs w:val="24"/>
        </w:rPr>
        <w:fldChar w:fldCharType="begin" w:fldLock="1"/>
      </w:r>
      <w:r w:rsidR="000B6115">
        <w:rPr>
          <w:color w:val="000000" w:themeColor="text1"/>
          <w:sz w:val="24"/>
          <w:szCs w:val="24"/>
        </w:rPr>
        <w:instrText>ADDIN CSL_CITATION {"citationItems":[{"id":"ITEM-1","itemData":{"DOI":"10.1111/dar.12819","ISSN":"09595236","abstract":"© 2018 Australasian Professional Society on Alcohol and other Drugs Introduction and Aims: There is international interest in how the availability of alcohol can be controlled to reduce harms. An objective of ‘protecting and improving public health’ was introduced to alcohol premises licensing in Scotland in 2005, resulting in public health actors engaging with licensing in new ways. We aimed to explore their experiences, including perceptions of the distribution of power, and constraints on their influence and that of the general public within the licensing system. Design and Methods: In-depth, semi-structured interviews were conducted with 13 public health actors who had recent and extensive experience of involvement in local licensing in 20 Scottish licensing jurisdictions. Interviews were audio-recorded and analysed using an inductive framework approach. Results: Public health actors reported experiencing the licensing process as inherently unfair, with structures and traditions that were largely unhelpful to their efforts to support the public health objective. These included influence exerted by local officials, the formal and quasi-judicial conduct of licensing meetings, and the disparity in resources available to public health actors versus licence applicants—with many larger applicants engaging specialist lawyers to represent their interests. The influence of public opinion—through, for instance, elected representatives’ perceptions of public attitudes, consultation exercises and local ‘licensing forums’—was seen as having a limited effect on decision-making. Discussion and Conclusions: Changes to Scottish alcohol licensing ostensibly designed to enhance democratic engagement and promote public health, were as yet insufficient to change the system, or empower stakeholders, to fully achieve those goals.","author":[{"dropping-particle":"","family":"Fitzgerald","given":"Niamh","non-dropping-particle":"","parse-names":false,"suffix":""},{"dropping-particle":"","family":"Winterbottom","given":"Jo","non-dropping-particle":"","parse-names":false,"suffix":""},{"dropping-particle":"","family":"Nicholls","given":"James","non-dropping-particle":"","parse-names":false,"suffix":""}],"container-title":"Drug and Alcohol Review","id":"ITEM-1","issue":"5","issued":{"date-parts":[["2018","7"]]},"page":"607-615","title":"Democracy and power in alcohol premises licensing: A qualitative interview study of the Scottish public health objective","type":"article-journal","volume":"37"},"uris":["http://www.mendeley.com/documents/?uuid=b79d5eda-76a7-4593-a4e7-4c1923cc6505"]},{"id":"ITEM-2","itemData":{"DOI":"10.3390/ijerph14030221","ISSN":"1660-4601","abstract":"The public health objective for alcohol premises licensing, established in Scotland in 2005, is unique globally. We explored how public health practitioners engaged with the licensing system following this change, and what helped or hindered their efforts. Semi-structured interviews were conducted with 13 public health actors, audio-recorded, and analysed using an inductive framework approach. Many interviewees viewed the new objective as synonymous with reducing population-level alcohol consumption; however, this view was not always shared by licensing actors, some of whom did not accept public health as a legitimate goal of licensing, or prioritised economic development instead. Some interviewees were surprised that the public health evidence they presented to licensing boards did not result in their hoped-for outcomes; they reported that licensing officials did not always understand or value health data or statistical evidence. While some tried to give “impartial” advice to licensing boards, this was not always easy; others were clear that their role was one of “winning hearts and minds” through relationship-building with licensing actors over time. Notwithstanding the introduction of the public health objective, there remain significant, and political, challenges in orienting local premises licensing boards towards decisions to reduce the availability of alcohol in Scotland.","author":[{"dropping-particle":"","family":"Fitzgerald","given":"Niamh","non-dropping-particle":"","parse-names":false,"suffix":""},{"dropping-particle":"","family":"Nicholls","given":"James","non-dropping-particle":"","parse-names":false,"suffix":""},{"dropping-particle":"","family":"Winterbottom","given":"J. Jo","non-dropping-particle":"","parse-names":false,"suffix":""},{"dropping-particle":"","family":"Katikireddi","given":"S.V. Srinivasa","non-dropping-particle":"","parse-names":false,"suffix":""}],"container-title":"International Journal of Environmental Research and Public Health","id":"ITEM-2","issue":"3","issued":{"date-parts":[["2017","2"]]},"page":"221","publisher":"Multidisciplinary Digital Publishing Institute","title":"Implementing a Public Health Objective for Alcohol Premises Licensing in Scotland: A Qualitative Study of Strategies, Values, and Perceptions of Evidence","type":"article-journal","volume":"14"},"uris":["http://www.mendeley.com/documents/?uuid=a01f42df-f670-4899-a2b6-4cca186b68a7"]}],"mendeley":{"formattedCitation":"(10,19)","plainTextFormattedCitation":"(10,19)","previouslyFormattedCitation":"(10,19)"},"properties":{"noteIndex":0},"schema":"https://github.com/citation-style-language/schema/raw/master/csl-citation.json"}</w:instrText>
      </w:r>
      <w:r w:rsidR="0029355E">
        <w:rPr>
          <w:color w:val="000000" w:themeColor="text1"/>
          <w:sz w:val="24"/>
          <w:szCs w:val="24"/>
        </w:rPr>
        <w:fldChar w:fldCharType="separate"/>
      </w:r>
      <w:r w:rsidR="000B6115" w:rsidRPr="000B6115">
        <w:rPr>
          <w:noProof/>
          <w:color w:val="000000" w:themeColor="text1"/>
          <w:sz w:val="24"/>
          <w:szCs w:val="24"/>
        </w:rPr>
        <w:t>(10,19)</w:t>
      </w:r>
      <w:r w:rsidR="0029355E">
        <w:rPr>
          <w:color w:val="000000" w:themeColor="text1"/>
          <w:sz w:val="24"/>
          <w:szCs w:val="24"/>
        </w:rPr>
        <w:fldChar w:fldCharType="end"/>
      </w:r>
      <w:r w:rsidR="00D62EB4">
        <w:rPr>
          <w:color w:val="000000" w:themeColor="text1"/>
          <w:sz w:val="24"/>
          <w:szCs w:val="24"/>
        </w:rPr>
        <w:t xml:space="preserve">. This </w:t>
      </w:r>
      <w:r w:rsidR="530CA903" w:rsidRPr="70D6A4E6">
        <w:rPr>
          <w:color w:val="000000" w:themeColor="text1"/>
          <w:sz w:val="24"/>
          <w:szCs w:val="24"/>
        </w:rPr>
        <w:t xml:space="preserve">found </w:t>
      </w:r>
      <w:r w:rsidR="2B3BF95D" w:rsidRPr="70D6A4E6">
        <w:rPr>
          <w:color w:val="000000" w:themeColor="text1"/>
          <w:sz w:val="24"/>
          <w:szCs w:val="24"/>
        </w:rPr>
        <w:t xml:space="preserve">that the introduction of the </w:t>
      </w:r>
      <w:r w:rsidR="376B971C" w:rsidRPr="70D6A4E6">
        <w:rPr>
          <w:color w:val="000000" w:themeColor="text1"/>
          <w:sz w:val="24"/>
          <w:szCs w:val="24"/>
        </w:rPr>
        <w:t>PH</w:t>
      </w:r>
      <w:r w:rsidR="2B3BF95D" w:rsidRPr="70D6A4E6">
        <w:rPr>
          <w:color w:val="000000" w:themeColor="text1"/>
          <w:sz w:val="24"/>
          <w:szCs w:val="24"/>
        </w:rPr>
        <w:t xml:space="preserve"> objective f</w:t>
      </w:r>
      <w:r w:rsidR="06E35436" w:rsidRPr="70D6A4E6">
        <w:rPr>
          <w:color w:val="000000" w:themeColor="text1"/>
          <w:sz w:val="24"/>
          <w:szCs w:val="24"/>
        </w:rPr>
        <w:t xml:space="preserve">or alcohol premises licensing </w:t>
      </w:r>
      <w:r w:rsidR="530CA903" w:rsidRPr="70D6A4E6">
        <w:rPr>
          <w:color w:val="000000" w:themeColor="text1"/>
          <w:sz w:val="24"/>
          <w:szCs w:val="24"/>
        </w:rPr>
        <w:t>was</w:t>
      </w:r>
      <w:r w:rsidR="06E35436" w:rsidRPr="70D6A4E6">
        <w:rPr>
          <w:color w:val="000000" w:themeColor="text1"/>
          <w:sz w:val="24"/>
          <w:szCs w:val="24"/>
        </w:rPr>
        <w:t xml:space="preserve"> viewed by many</w:t>
      </w:r>
      <w:r w:rsidR="2B3BF95D" w:rsidRPr="70D6A4E6">
        <w:rPr>
          <w:color w:val="000000" w:themeColor="text1"/>
          <w:sz w:val="24"/>
          <w:szCs w:val="24"/>
        </w:rPr>
        <w:t xml:space="preserve"> </w:t>
      </w:r>
      <w:r w:rsidR="376B971C" w:rsidRPr="70D6A4E6">
        <w:rPr>
          <w:color w:val="000000" w:themeColor="text1"/>
          <w:sz w:val="24"/>
          <w:szCs w:val="24"/>
        </w:rPr>
        <w:t>PH</w:t>
      </w:r>
      <w:r w:rsidR="2B3BF95D" w:rsidRPr="70D6A4E6">
        <w:rPr>
          <w:color w:val="000000" w:themeColor="text1"/>
          <w:sz w:val="24"/>
          <w:szCs w:val="24"/>
        </w:rPr>
        <w:t xml:space="preserve"> professionals as syno</w:t>
      </w:r>
      <w:r w:rsidR="005617A5">
        <w:rPr>
          <w:color w:val="000000" w:themeColor="text1"/>
          <w:sz w:val="24"/>
          <w:szCs w:val="24"/>
        </w:rPr>
        <w:t xml:space="preserve">nymous with </w:t>
      </w:r>
      <w:r w:rsidR="00D62EB4">
        <w:rPr>
          <w:color w:val="000000" w:themeColor="text1"/>
          <w:sz w:val="24"/>
          <w:szCs w:val="24"/>
        </w:rPr>
        <w:t xml:space="preserve">aiming to </w:t>
      </w:r>
      <w:r w:rsidR="005617A5">
        <w:rPr>
          <w:color w:val="000000" w:themeColor="text1"/>
          <w:sz w:val="24"/>
          <w:szCs w:val="24"/>
        </w:rPr>
        <w:t>reduc</w:t>
      </w:r>
      <w:r w:rsidR="00D62EB4">
        <w:rPr>
          <w:color w:val="000000" w:themeColor="text1"/>
          <w:sz w:val="24"/>
          <w:szCs w:val="24"/>
        </w:rPr>
        <w:t>e</w:t>
      </w:r>
      <w:r w:rsidR="005617A5">
        <w:rPr>
          <w:color w:val="000000" w:themeColor="text1"/>
          <w:sz w:val="24"/>
          <w:szCs w:val="24"/>
        </w:rPr>
        <w:t xml:space="preserve"> population-</w:t>
      </w:r>
      <w:r w:rsidR="2B3BF95D" w:rsidRPr="70D6A4E6">
        <w:rPr>
          <w:color w:val="000000" w:themeColor="text1"/>
          <w:sz w:val="24"/>
          <w:szCs w:val="24"/>
        </w:rPr>
        <w:t>level alcohol</w:t>
      </w:r>
      <w:r w:rsidR="005617A5">
        <w:rPr>
          <w:color w:val="000000" w:themeColor="text1"/>
          <w:sz w:val="24"/>
          <w:szCs w:val="24"/>
        </w:rPr>
        <w:t xml:space="preserve"> </w:t>
      </w:r>
      <w:r w:rsidR="2B3BF95D" w:rsidRPr="70D6A4E6">
        <w:rPr>
          <w:sz w:val="24"/>
          <w:szCs w:val="24"/>
        </w:rPr>
        <w:t xml:space="preserve">consumption, </w:t>
      </w:r>
      <w:r w:rsidR="00D62EB4">
        <w:rPr>
          <w:sz w:val="24"/>
          <w:szCs w:val="24"/>
        </w:rPr>
        <w:t>and</w:t>
      </w:r>
      <w:r w:rsidR="00D62EB4" w:rsidRPr="70D6A4E6">
        <w:rPr>
          <w:sz w:val="24"/>
          <w:szCs w:val="24"/>
        </w:rPr>
        <w:t xml:space="preserve"> </w:t>
      </w:r>
      <w:r w:rsidR="06E35436" w:rsidRPr="70D6A4E6">
        <w:rPr>
          <w:sz w:val="24"/>
          <w:szCs w:val="24"/>
        </w:rPr>
        <w:t>some reported</w:t>
      </w:r>
      <w:r w:rsidR="21923D81" w:rsidRPr="70D6A4E6">
        <w:rPr>
          <w:sz w:val="24"/>
          <w:szCs w:val="24"/>
        </w:rPr>
        <w:t xml:space="preserve"> c</w:t>
      </w:r>
      <w:r w:rsidR="06E35436" w:rsidRPr="70D6A4E6">
        <w:rPr>
          <w:sz w:val="24"/>
          <w:szCs w:val="24"/>
        </w:rPr>
        <w:t>hallenges in engaging with the licensing system</w:t>
      </w:r>
      <w:r w:rsidR="00D62EB4">
        <w:rPr>
          <w:sz w:val="24"/>
          <w:szCs w:val="24"/>
        </w:rPr>
        <w:t xml:space="preserve"> on this basis</w:t>
      </w:r>
      <w:r w:rsidR="24CC51F0" w:rsidRPr="70D6A4E6">
        <w:rPr>
          <w:sz w:val="24"/>
          <w:szCs w:val="24"/>
        </w:rPr>
        <w:t xml:space="preserve">. </w:t>
      </w:r>
      <w:r w:rsidR="06E35436" w:rsidRPr="70D6A4E6">
        <w:rPr>
          <w:sz w:val="24"/>
          <w:szCs w:val="24"/>
        </w:rPr>
        <w:t>B</w:t>
      </w:r>
      <w:r w:rsidR="2B3BF95D" w:rsidRPr="70D6A4E6">
        <w:rPr>
          <w:sz w:val="24"/>
          <w:szCs w:val="24"/>
        </w:rPr>
        <w:t xml:space="preserve">uilding positive working relationships with licensing stakeholders over a prolonged period </w:t>
      </w:r>
      <w:r w:rsidR="06E35436" w:rsidRPr="70D6A4E6">
        <w:rPr>
          <w:sz w:val="24"/>
          <w:szCs w:val="24"/>
        </w:rPr>
        <w:t>wa</w:t>
      </w:r>
      <w:r w:rsidR="2B3BF95D" w:rsidRPr="70D6A4E6">
        <w:rPr>
          <w:sz w:val="24"/>
          <w:szCs w:val="24"/>
        </w:rPr>
        <w:t xml:space="preserve">s </w:t>
      </w:r>
      <w:r w:rsidR="06E35436" w:rsidRPr="70D6A4E6">
        <w:rPr>
          <w:sz w:val="24"/>
          <w:szCs w:val="24"/>
        </w:rPr>
        <w:t xml:space="preserve">often </w:t>
      </w:r>
      <w:r w:rsidR="2B3BF95D" w:rsidRPr="70D6A4E6">
        <w:rPr>
          <w:sz w:val="24"/>
          <w:szCs w:val="24"/>
        </w:rPr>
        <w:t>viewed as key to progres</w:t>
      </w:r>
      <w:r w:rsidR="00A92381">
        <w:rPr>
          <w:sz w:val="24"/>
          <w:szCs w:val="24"/>
        </w:rPr>
        <w:t>s</w:t>
      </w:r>
      <w:r w:rsidR="0029355E">
        <w:rPr>
          <w:sz w:val="24"/>
          <w:szCs w:val="24"/>
        </w:rPr>
        <w:t xml:space="preserve"> </w:t>
      </w:r>
      <w:r w:rsidR="0029355E">
        <w:rPr>
          <w:sz w:val="24"/>
          <w:szCs w:val="24"/>
        </w:rPr>
        <w:fldChar w:fldCharType="begin" w:fldLock="1"/>
      </w:r>
      <w:r w:rsidR="000B6115">
        <w:rPr>
          <w:sz w:val="24"/>
          <w:szCs w:val="24"/>
        </w:rPr>
        <w:instrText>ADDIN CSL_CITATION {"citationItems":[{"id":"ITEM-1","itemData":{"DOI":"10.3390/ijerph14030221","ISSN":"1660-4601","abstract":"The public health objective for alcohol premises licensing, established in Scotland in 2005, is unique globally. We explored how public health practitioners engaged with the licensing system following this change, and what helped or hindered their efforts. Semi-structured interviews were conducted with 13 public health actors, audio-recorded, and analysed using an inductive framework approach. Many interviewees viewed the new objective as synonymous with reducing population-level alcohol consumption; however, this view was not always shared by licensing actors, some of whom did not accept public health as a legitimate goal of licensing, or prioritised economic development instead. Some interviewees were surprised that the public health evidence they presented to licensing boards did not result in their hoped-for outcomes; they reported that licensing officials did not always understand or value health data or statistical evidence. While some tried to give “impartial” advice to licensing boards, this was not always easy; others were clear that their role was one of “winning hearts and minds” through relationship-building with licensing actors over time. Notwithstanding the introduction of the public health objective, there remain significant, and political, challenges in orienting local premises licensing boards towards decisions to reduce the availability of alcohol in Scotland.","author":[{"dropping-particle":"","family":"Fitzgerald","given":"Niamh","non-dropping-particle":"","parse-names":false,"suffix":""},{"dropping-particle":"","family":"Nicholls","given":"James","non-dropping-particle":"","parse-names":false,"suffix":""},{"dropping-particle":"","family":"Winterbottom","given":"J. Jo","non-dropping-particle":"","parse-names":false,"suffix":""},{"dropping-particle":"","family":"Katikireddi","given":"S.V. Srinivasa","non-dropping-particle":"","parse-names":false,"suffix":""}],"container-title":"International Journal of Environmental Research and Public Health","id":"ITEM-1","issue":"3","issued":{"date-parts":[["2017","2"]]},"page":"221","publisher":"Multidisciplinary Digital Publishing Institute","title":"Implementing a Public Health Objective for Alcohol Premises Licensing in Scotland: A Qualitative Study of Strategies, Values, and Perceptions of Evidence","type":"article-journal","volume":"14"},"uris":["http://www.mendeley.com/documents/?uuid=a01f42df-f670-4899-a2b6-4cca186b68a7"]}],"mendeley":{"formattedCitation":"(19)","plainTextFormattedCitation":"(19)","previouslyFormattedCitation":"(19)"},"properties":{"noteIndex":0},"schema":"https://github.com/citation-style-language/schema/raw/master/csl-citation.json"}</w:instrText>
      </w:r>
      <w:r w:rsidR="0029355E">
        <w:rPr>
          <w:sz w:val="24"/>
          <w:szCs w:val="24"/>
        </w:rPr>
        <w:fldChar w:fldCharType="separate"/>
      </w:r>
      <w:r w:rsidR="000B6115" w:rsidRPr="000B6115">
        <w:rPr>
          <w:noProof/>
          <w:sz w:val="24"/>
          <w:szCs w:val="24"/>
        </w:rPr>
        <w:t>(19)</w:t>
      </w:r>
      <w:r w:rsidR="0029355E">
        <w:rPr>
          <w:sz w:val="24"/>
          <w:szCs w:val="24"/>
        </w:rPr>
        <w:fldChar w:fldCharType="end"/>
      </w:r>
      <w:r w:rsidR="6E820115" w:rsidRPr="70D6A4E6">
        <w:rPr>
          <w:sz w:val="24"/>
          <w:szCs w:val="24"/>
        </w:rPr>
        <w:t>.</w:t>
      </w:r>
      <w:r w:rsidR="00D62EB4">
        <w:rPr>
          <w:sz w:val="24"/>
          <w:szCs w:val="24"/>
        </w:rPr>
        <w:t xml:space="preserve">  </w:t>
      </w:r>
    </w:p>
    <w:p w14:paraId="50E944BC" w14:textId="77777777" w:rsidR="00396D42" w:rsidRDefault="00396D42" w:rsidP="00B43A67">
      <w:pPr>
        <w:spacing w:line="360" w:lineRule="auto"/>
        <w:rPr>
          <w:sz w:val="24"/>
          <w:szCs w:val="24"/>
        </w:rPr>
      </w:pPr>
    </w:p>
    <w:p w14:paraId="442F3DE0" w14:textId="4F42CE18" w:rsidR="002D21A9" w:rsidRPr="006E3ECD" w:rsidRDefault="00B43A67" w:rsidP="00B43A67">
      <w:pPr>
        <w:spacing w:line="360" w:lineRule="auto"/>
        <w:rPr>
          <w:sz w:val="24"/>
          <w:szCs w:val="24"/>
        </w:rPr>
      </w:pPr>
      <w:r>
        <w:rPr>
          <w:sz w:val="24"/>
          <w:szCs w:val="24"/>
        </w:rPr>
        <w:t xml:space="preserve">No previous study has been conducted in a large and diverse sample of local authority areas across Scotland and England, offering the opportunity to explore and compare differing PH approaches and corresponding licensing stakeholder views on a relatively large scale.  As part of the </w:t>
      </w:r>
      <w:proofErr w:type="spellStart"/>
      <w:r>
        <w:rPr>
          <w:sz w:val="24"/>
          <w:szCs w:val="24"/>
        </w:rPr>
        <w:t>ExILEnS</w:t>
      </w:r>
      <w:proofErr w:type="spellEnd"/>
      <w:r>
        <w:rPr>
          <w:sz w:val="24"/>
          <w:szCs w:val="24"/>
        </w:rPr>
        <w:t xml:space="preserve"> study, we</w:t>
      </w:r>
      <w:r w:rsidR="00D62EB4">
        <w:rPr>
          <w:sz w:val="24"/>
          <w:szCs w:val="24"/>
        </w:rPr>
        <w:t xml:space="preserve"> </w:t>
      </w:r>
      <w:r>
        <w:rPr>
          <w:sz w:val="24"/>
          <w:szCs w:val="24"/>
        </w:rPr>
        <w:t xml:space="preserve">therefore </w:t>
      </w:r>
      <w:r w:rsidR="00D62EB4">
        <w:rPr>
          <w:sz w:val="24"/>
          <w:szCs w:val="24"/>
        </w:rPr>
        <w:t>sought to</w:t>
      </w:r>
      <w:r>
        <w:rPr>
          <w:sz w:val="24"/>
          <w:szCs w:val="24"/>
        </w:rPr>
        <w:t xml:space="preserve"> explore and understand</w:t>
      </w:r>
      <w:r w:rsidR="00D62EB4">
        <w:rPr>
          <w:sz w:val="24"/>
          <w:szCs w:val="24"/>
        </w:rPr>
        <w:t xml:space="preserve"> PH stakeholders’ approaches </w:t>
      </w:r>
      <w:r>
        <w:rPr>
          <w:sz w:val="24"/>
          <w:szCs w:val="24"/>
        </w:rPr>
        <w:t xml:space="preserve">and aims in </w:t>
      </w:r>
      <w:r w:rsidR="00D62EB4">
        <w:rPr>
          <w:sz w:val="24"/>
          <w:szCs w:val="24"/>
        </w:rPr>
        <w:t>engaging with alcohol licensing</w:t>
      </w:r>
      <w:r>
        <w:rPr>
          <w:sz w:val="24"/>
          <w:szCs w:val="24"/>
        </w:rPr>
        <w:t xml:space="preserve">, including their rationale; </w:t>
      </w:r>
      <w:r w:rsidR="434B7C9C" w:rsidRPr="00484653">
        <w:rPr>
          <w:sz w:val="24"/>
          <w:szCs w:val="24"/>
        </w:rPr>
        <w:t xml:space="preserve">and licensing stakeholders’ views on the acceptability and </w:t>
      </w:r>
      <w:r>
        <w:rPr>
          <w:sz w:val="24"/>
          <w:szCs w:val="24"/>
        </w:rPr>
        <w:t>value</w:t>
      </w:r>
      <w:r w:rsidRPr="00484653">
        <w:rPr>
          <w:sz w:val="24"/>
          <w:szCs w:val="24"/>
        </w:rPr>
        <w:t xml:space="preserve"> </w:t>
      </w:r>
      <w:r w:rsidR="434B7C9C" w:rsidRPr="00484653">
        <w:rPr>
          <w:sz w:val="24"/>
          <w:szCs w:val="24"/>
        </w:rPr>
        <w:t>of these approaches.</w:t>
      </w:r>
    </w:p>
    <w:p w14:paraId="68109AE3" w14:textId="77777777" w:rsidR="0041244B" w:rsidRDefault="0041244B" w:rsidP="0048418A">
      <w:pPr>
        <w:spacing w:line="360" w:lineRule="auto"/>
        <w:rPr>
          <w:b/>
          <w:sz w:val="28"/>
        </w:rPr>
      </w:pPr>
    </w:p>
    <w:p w14:paraId="4A4FFB06" w14:textId="700A64AA" w:rsidR="00B33221" w:rsidRDefault="003A4908" w:rsidP="0048418A">
      <w:pPr>
        <w:spacing w:line="360" w:lineRule="auto"/>
        <w:rPr>
          <w:sz w:val="28"/>
        </w:rPr>
      </w:pPr>
      <w:r>
        <w:rPr>
          <w:b/>
          <w:sz w:val="28"/>
        </w:rPr>
        <w:t>Methods</w:t>
      </w:r>
    </w:p>
    <w:p w14:paraId="795DF349" w14:textId="15529993" w:rsidR="00B01E8D" w:rsidRDefault="003A4908" w:rsidP="0048418A">
      <w:pPr>
        <w:spacing w:line="360" w:lineRule="auto"/>
        <w:rPr>
          <w:rFonts w:cstheme="minorHAnsi"/>
          <w:b/>
          <w:i/>
          <w:sz w:val="24"/>
          <w:szCs w:val="24"/>
        </w:rPr>
      </w:pPr>
      <w:r>
        <w:rPr>
          <w:rFonts w:cstheme="minorHAnsi"/>
          <w:b/>
          <w:i/>
          <w:sz w:val="24"/>
          <w:szCs w:val="24"/>
        </w:rPr>
        <w:t>Context</w:t>
      </w:r>
      <w:r w:rsidR="00F63418">
        <w:rPr>
          <w:rFonts w:cstheme="minorHAnsi"/>
          <w:b/>
          <w:i/>
          <w:sz w:val="24"/>
          <w:szCs w:val="24"/>
        </w:rPr>
        <w:t>:</w:t>
      </w:r>
    </w:p>
    <w:p w14:paraId="244B3D1E" w14:textId="771E3B6D" w:rsidR="00B01E8D" w:rsidRDefault="005F22D0" w:rsidP="4B4AA628">
      <w:pPr>
        <w:spacing w:line="360" w:lineRule="auto"/>
        <w:rPr>
          <w:sz w:val="24"/>
          <w:szCs w:val="24"/>
        </w:rPr>
      </w:pPr>
      <w:r w:rsidRPr="4B4AA628">
        <w:rPr>
          <w:sz w:val="24"/>
          <w:szCs w:val="24"/>
        </w:rPr>
        <w:lastRenderedPageBreak/>
        <w:t>The present paper focuses on findings from a multi-site study of stakeholder opinions using qualitative research methods, which forms part of the wider ‘Exploring the impact of licensing in England and Scotland (</w:t>
      </w:r>
      <w:proofErr w:type="spellStart"/>
      <w:r w:rsidRPr="4B4AA628">
        <w:rPr>
          <w:sz w:val="24"/>
          <w:szCs w:val="24"/>
        </w:rPr>
        <w:t>ExILEnS</w:t>
      </w:r>
      <w:proofErr w:type="spellEnd"/>
      <w:r w:rsidRPr="4B4AA628">
        <w:rPr>
          <w:sz w:val="24"/>
          <w:szCs w:val="24"/>
        </w:rPr>
        <w:t xml:space="preserve">) </w:t>
      </w:r>
      <w:r w:rsidRPr="0029355E">
        <w:rPr>
          <w:sz w:val="24"/>
          <w:szCs w:val="24"/>
        </w:rPr>
        <w:t>study</w:t>
      </w:r>
      <w:r w:rsidR="0029355E">
        <w:rPr>
          <w:sz w:val="24"/>
          <w:szCs w:val="24"/>
        </w:rPr>
        <w:t xml:space="preserve"> </w:t>
      </w:r>
      <w:r w:rsidR="0029355E">
        <w:rPr>
          <w:sz w:val="24"/>
          <w:szCs w:val="24"/>
        </w:rPr>
        <w:fldChar w:fldCharType="begin" w:fldLock="1"/>
      </w:r>
      <w:r w:rsidR="000B6115">
        <w:rPr>
          <w:sz w:val="24"/>
          <w:szCs w:val="24"/>
        </w:rPr>
        <w:instrText>ADDIN CSL_CITATION {"citationItems":[{"id":"ITEM-1","itemData":{"DOI":"10.1186/s12874-018-0573-z","ISSN":"14712288","PMID":"30400776","abstract":"Background: Recent regulatory changes in the system by which premises are licensed to sell alcohol, have given health representatives a formal role in the process in England and Scotland. The degree to which local public health teams engage with this process varies by locality in both nations, which have different licensing regimes. This study aims to critically assess the impact on alcohol-related harms - and mechanisms - of public health stakeholders' engagement in alcohol premises licensing from 2012 to 2018, comparing local areas with differing types and intensities of engagement, and examining practice in Scotland and England. Methods: The study will recruit 20 local authority areas where public health stakeholders have actively engaged with the alcohol premises licensing system (the 'intervention') and match them to a group of 20 lower activity areas using genetic matching. Four work packages are included: (1) Structured interviews and documentary analysis will examine the type and level of intervention activity from 2012 to 2018, creating a novel composite measure of the intensity of such activity and will assess the local licensing system and potential confounding activities over the same period. In-depth interviews with public health, licensing, police and others will explore perceived mechanisms of change, acceptability, and impact. (2) Using longitudinal growth models and time series analyses, the study will evaluate the impact of high and low levels of activity on alcohol-related harms using routine data from baseline 2009 to 2018. (3) Intervention costs, estimated National Health Service cost savings and health gains will be evaluated using the Sheffield Alcohol Policy Model to estimate impact on alcohol consumption and health inequalities. (4) The study will engage public health teams to create a new theory of change for public health involvement in the licensing process using our data. We will share findings with local, national and international stakeholders. Discussion: This interdisciplinary study examines, for the first time, whether and how public health stakeholders' involvement in alcohol licensing impacts on alcohol harms. Using mixed methods and drawing on complex systems thinking, it will make an important contribution to an expanding literature evaluating interventions not suited to traditional epidemiological research.","author":[{"dropping-particle":"","family":"Fitzgerald","given":"Niamh","non-dropping-particle":"","parse-names":false,"suffix":""},{"dropping-particle":"","family":"Egan","given":"Matt","non-dropping-particle":"","parse-names":false,"suffix":""},{"dropping-particle":"","family":"Vocht","given":"Frank","non-dropping-particle":"De","parse-names":false,"suffix":""},{"dropping-particle":"","family":"Angus","given":"Colin","non-dropping-particle":"","parse-names":false,"suffix":""},{"dropping-particle":"","family":"Nicholls","given":"James","non-dropping-particle":"","parse-names":false,"suffix":""},{"dropping-particle":"","family":"Shortt","given":"Niamh","non-dropping-particle":"","parse-names":false,"suffix":""},{"dropping-particle":"","family":"Nichols","given":"Tim","non-dropping-particle":"","parse-names":false,"suffix":""},{"dropping-particle":"","family":"Maani Hessari","given":"Nason","non-dropping-particle":"","parse-names":false,"suffix":""},{"dropping-particle":"","family":"McQuire","given":"Cheryl","non-dropping-particle":"","parse-names":false,"suffix":""},{"dropping-particle":"","family":"Purves","given":"Richard","non-dropping-particle":"","parse-names":false,"suffix":""},{"dropping-particle":"","family":"Critchlow","given":"Nathan","non-dropping-particle":"","parse-names":false,"suffix":""},{"dropping-particle":"","family":"Mohan","given":"Andrea","non-dropping-particle":"","parse-names":false,"suffix":""},{"dropping-particle":"","family":"Mahon","given":"Laura","non-dropping-particle":"","parse-names":false,"suffix":""},{"dropping-particle":"","family":"Sumpter","given":"Colin","non-dropping-particle":"","parse-names":false,"suffix":""},{"dropping-particle":"","family":"Bauld","given":"Linda","non-dropping-particle":"","parse-names":false,"suffix":""}],"container-title":"BMC Medical Research Methodology","id":"ITEM-1","issue":"1","issued":{"date-parts":[["2018"]]},"title":"Exploring the impact of public health teams on alcohol premises licensing in England and Scotland (ExILEnS): Procotol for a mixed methods natural experiment evaluation","type":"article-journal","volume":"18"},"uris":["http://www.mendeley.com/documents/?uuid=300f3fb7-060a-3596-90f0-4aefa539c746"]}],"mendeley":{"formattedCitation":"(20)","plainTextFormattedCitation":"(20)","previouslyFormattedCitation":"(20)"},"properties":{"noteIndex":0},"schema":"https://github.com/citation-style-language/schema/raw/master/csl-citation.json"}</w:instrText>
      </w:r>
      <w:r w:rsidR="0029355E">
        <w:rPr>
          <w:sz w:val="24"/>
          <w:szCs w:val="24"/>
        </w:rPr>
        <w:fldChar w:fldCharType="separate"/>
      </w:r>
      <w:r w:rsidR="000B6115" w:rsidRPr="000B6115">
        <w:rPr>
          <w:noProof/>
          <w:sz w:val="24"/>
          <w:szCs w:val="24"/>
        </w:rPr>
        <w:t>(20)</w:t>
      </w:r>
      <w:r w:rsidR="0029355E">
        <w:rPr>
          <w:sz w:val="24"/>
          <w:szCs w:val="24"/>
        </w:rPr>
        <w:fldChar w:fldCharType="end"/>
      </w:r>
      <w:r w:rsidRPr="0029355E">
        <w:rPr>
          <w:sz w:val="24"/>
          <w:szCs w:val="24"/>
        </w:rPr>
        <w:t xml:space="preserve">. </w:t>
      </w:r>
      <w:proofErr w:type="spellStart"/>
      <w:r w:rsidRPr="0029355E">
        <w:rPr>
          <w:sz w:val="24"/>
          <w:szCs w:val="24"/>
        </w:rPr>
        <w:t>ExILEnS</w:t>
      </w:r>
      <w:proofErr w:type="spellEnd"/>
      <w:r w:rsidRPr="0029355E">
        <w:rPr>
          <w:sz w:val="24"/>
          <w:szCs w:val="24"/>
        </w:rPr>
        <w:t xml:space="preserve"> aims</w:t>
      </w:r>
      <w:r w:rsidRPr="4B4AA628">
        <w:rPr>
          <w:sz w:val="24"/>
          <w:szCs w:val="24"/>
        </w:rPr>
        <w:t xml:space="preserve"> to </w:t>
      </w:r>
      <w:r w:rsidR="00B37802" w:rsidRPr="4B4AA628">
        <w:rPr>
          <w:sz w:val="24"/>
          <w:szCs w:val="24"/>
        </w:rPr>
        <w:t xml:space="preserve">describe, explore and </w:t>
      </w:r>
      <w:r w:rsidRPr="4B4AA628">
        <w:rPr>
          <w:sz w:val="24"/>
          <w:szCs w:val="24"/>
        </w:rPr>
        <w:t xml:space="preserve">critically assess </w:t>
      </w:r>
      <w:r w:rsidR="000242B3" w:rsidRPr="4B4AA628">
        <w:rPr>
          <w:sz w:val="24"/>
          <w:szCs w:val="24"/>
        </w:rPr>
        <w:t>PH</w:t>
      </w:r>
      <w:r w:rsidRPr="4B4AA628">
        <w:rPr>
          <w:sz w:val="24"/>
          <w:szCs w:val="24"/>
        </w:rPr>
        <w:t xml:space="preserve"> stakeholders’ engagement in alcohol premises licensing, </w:t>
      </w:r>
      <w:r w:rsidR="00B37802" w:rsidRPr="4B4AA628">
        <w:rPr>
          <w:sz w:val="24"/>
          <w:szCs w:val="24"/>
        </w:rPr>
        <w:t xml:space="preserve">and resulting impact (if any) on alcohol-related harms, in </w:t>
      </w:r>
      <w:r w:rsidRPr="4B4AA628">
        <w:rPr>
          <w:sz w:val="24"/>
          <w:szCs w:val="24"/>
        </w:rPr>
        <w:t>local areas with differing types and intensities of engagement</w:t>
      </w:r>
      <w:r w:rsidR="00B37802" w:rsidRPr="4B4AA628">
        <w:rPr>
          <w:sz w:val="24"/>
          <w:szCs w:val="24"/>
        </w:rPr>
        <w:t>.</w:t>
      </w:r>
      <w:r w:rsidRPr="4B4AA628">
        <w:rPr>
          <w:sz w:val="24"/>
          <w:szCs w:val="24"/>
        </w:rPr>
        <w:t xml:space="preserve"> </w:t>
      </w:r>
    </w:p>
    <w:p w14:paraId="12E4DF1F" w14:textId="77777777" w:rsidR="00396D42" w:rsidRDefault="00396D42" w:rsidP="0048418A">
      <w:pPr>
        <w:spacing w:line="360" w:lineRule="auto"/>
        <w:rPr>
          <w:rFonts w:cstheme="minorHAnsi"/>
          <w:b/>
          <w:i/>
          <w:sz w:val="24"/>
          <w:szCs w:val="24"/>
        </w:rPr>
      </w:pPr>
    </w:p>
    <w:p w14:paraId="10DE8A21" w14:textId="796781A0" w:rsidR="001540CF" w:rsidRDefault="00B40B84" w:rsidP="0048418A">
      <w:pPr>
        <w:spacing w:line="360" w:lineRule="auto"/>
        <w:rPr>
          <w:rFonts w:cstheme="minorHAnsi"/>
          <w:b/>
          <w:i/>
          <w:sz w:val="24"/>
          <w:szCs w:val="24"/>
        </w:rPr>
      </w:pPr>
      <w:r w:rsidRPr="00401835">
        <w:rPr>
          <w:rFonts w:cstheme="minorHAnsi"/>
          <w:b/>
          <w:i/>
          <w:sz w:val="24"/>
          <w:szCs w:val="24"/>
        </w:rPr>
        <w:t xml:space="preserve">Sample and </w:t>
      </w:r>
      <w:r w:rsidR="001540CF">
        <w:rPr>
          <w:rFonts w:cstheme="minorHAnsi"/>
          <w:b/>
          <w:i/>
          <w:sz w:val="24"/>
          <w:szCs w:val="24"/>
        </w:rPr>
        <w:t>recruitment</w:t>
      </w:r>
      <w:r w:rsidR="00F63418">
        <w:rPr>
          <w:rFonts w:cstheme="minorHAnsi"/>
          <w:b/>
          <w:i/>
          <w:sz w:val="24"/>
          <w:szCs w:val="24"/>
        </w:rPr>
        <w:t>:</w:t>
      </w:r>
    </w:p>
    <w:p w14:paraId="4465D2DA" w14:textId="24A804C7" w:rsidR="00BD612D" w:rsidRDefault="002D21A9" w:rsidP="00995B24">
      <w:pPr>
        <w:spacing w:before="240" w:line="360" w:lineRule="auto"/>
        <w:rPr>
          <w:sz w:val="24"/>
          <w:szCs w:val="24"/>
        </w:rPr>
      </w:pPr>
      <w:r w:rsidRPr="4B4AA628">
        <w:rPr>
          <w:sz w:val="24"/>
          <w:szCs w:val="24"/>
        </w:rPr>
        <w:t xml:space="preserve">In accordance with our protocol </w:t>
      </w:r>
      <w:r w:rsidR="0029355E">
        <w:rPr>
          <w:sz w:val="24"/>
          <w:szCs w:val="24"/>
        </w:rPr>
        <w:fldChar w:fldCharType="begin" w:fldLock="1"/>
      </w:r>
      <w:r w:rsidR="000B6115">
        <w:rPr>
          <w:sz w:val="24"/>
          <w:szCs w:val="24"/>
        </w:rPr>
        <w:instrText>ADDIN CSL_CITATION {"citationItems":[{"id":"ITEM-1","itemData":{"DOI":"10.1186/s12874-018-0573-z","ISSN":"14712288","PMID":"30400776","abstract":"Background: Recent regulatory changes in the system by which premises are licensed to sell alcohol, have given health representatives a formal role in the process in England and Scotland. The degree to which local public health teams engage with this process varies by locality in both nations, which have different licensing regimes. This study aims to critically assess the impact on alcohol-related harms - and mechanisms - of public health stakeholders' engagement in alcohol premises licensing from 2012 to 2018, comparing local areas with differing types and intensities of engagement, and examining practice in Scotland and England. Methods: The study will recruit 20 local authority areas where public health stakeholders have actively engaged with the alcohol premises licensing system (the 'intervention') and match them to a group of 20 lower activity areas using genetic matching. Four work packages are included: (1) Structured interviews and documentary analysis will examine the type and level of intervention activity from 2012 to 2018, creating a novel composite measure of the intensity of such activity and will assess the local licensing system and potential confounding activities over the same period. In-depth interviews with public health, licensing, police and others will explore perceived mechanisms of change, acceptability, and impact. (2) Using longitudinal growth models and time series analyses, the study will evaluate the impact of high and low levels of activity on alcohol-related harms using routine data from baseline 2009 to 2018. (3) Intervention costs, estimated National Health Service cost savings and health gains will be evaluated using the Sheffield Alcohol Policy Model to estimate impact on alcohol consumption and health inequalities. (4) The study will engage public health teams to create a new theory of change for public health involvement in the licensing process using our data. We will share findings with local, national and international stakeholders. Discussion: This interdisciplinary study examines, for the first time, whether and how public health stakeholders' involvement in alcohol licensing impacts on alcohol harms. Using mixed methods and drawing on complex systems thinking, it will make an important contribution to an expanding literature evaluating interventions not suited to traditional epidemiological research.","author":[{"dropping-particle":"","family":"Fitzgerald","given":"Niamh","non-dropping-particle":"","parse-names":false,"suffix":""},{"dropping-particle":"","family":"Egan","given":"Matt","non-dropping-particle":"","parse-names":false,"suffix":""},{"dropping-particle":"","family":"Vocht","given":"Frank","non-dropping-particle":"De","parse-names":false,"suffix":""},{"dropping-particle":"","family":"Angus","given":"Colin","non-dropping-particle":"","parse-names":false,"suffix":""},{"dropping-particle":"","family":"Nicholls","given":"James","non-dropping-particle":"","parse-names":false,"suffix":""},{"dropping-particle":"","family":"Shortt","given":"Niamh","non-dropping-particle":"","parse-names":false,"suffix":""},{"dropping-particle":"","family":"Nichols","given":"Tim","non-dropping-particle":"","parse-names":false,"suffix":""},{"dropping-particle":"","family":"Maani Hessari","given":"Nason","non-dropping-particle":"","parse-names":false,"suffix":""},{"dropping-particle":"","family":"McQuire","given":"Cheryl","non-dropping-particle":"","parse-names":false,"suffix":""},{"dropping-particle":"","family":"Purves","given":"Richard","non-dropping-particle":"","parse-names":false,"suffix":""},{"dropping-particle":"","family":"Critchlow","given":"Nathan","non-dropping-particle":"","parse-names":false,"suffix":""},{"dropping-particle":"","family":"Mohan","given":"Andrea","non-dropping-particle":"","parse-names":false,"suffix":""},{"dropping-particle":"","family":"Mahon","given":"Laura","non-dropping-particle":"","parse-names":false,"suffix":""},{"dropping-particle":"","family":"Sumpter","given":"Colin","non-dropping-particle":"","parse-names":false,"suffix":""},{"dropping-particle":"","family":"Bauld","given":"Linda","non-dropping-particle":"","parse-names":false,"suffix":""}],"container-title":"BMC Medical Research Methodology","id":"ITEM-1","issue":"1","issued":{"date-parts":[["2018"]]},"title":"Exploring the impact of public health teams on alcohol premises licensing in England and Scotland (ExILEnS): Procotol for a mixed methods natural experiment evaluation","type":"article-journal","volume":"18"},"uris":["http://www.mendeley.com/documents/?uuid=300f3fb7-060a-3596-90f0-4aefa539c746"]}],"mendeley":{"formattedCitation":"(20)","plainTextFormattedCitation":"(20)","previouslyFormattedCitation":"(20)"},"properties":{"noteIndex":0},"schema":"https://github.com/citation-style-language/schema/raw/master/csl-citation.json"}</w:instrText>
      </w:r>
      <w:r w:rsidR="0029355E">
        <w:rPr>
          <w:sz w:val="24"/>
          <w:szCs w:val="24"/>
        </w:rPr>
        <w:fldChar w:fldCharType="separate"/>
      </w:r>
      <w:r w:rsidR="000B6115" w:rsidRPr="000B6115">
        <w:rPr>
          <w:noProof/>
          <w:sz w:val="24"/>
          <w:szCs w:val="24"/>
        </w:rPr>
        <w:t>(20)</w:t>
      </w:r>
      <w:r w:rsidR="0029355E">
        <w:rPr>
          <w:sz w:val="24"/>
          <w:szCs w:val="24"/>
        </w:rPr>
        <w:fldChar w:fldCharType="end"/>
      </w:r>
      <w:r w:rsidR="2810EBE0">
        <w:t xml:space="preserve"> </w:t>
      </w:r>
      <w:r w:rsidRPr="00CA4EE5">
        <w:rPr>
          <w:sz w:val="24"/>
          <w:szCs w:val="24"/>
        </w:rPr>
        <w:t>we recruited</w:t>
      </w:r>
      <w:r w:rsidR="00BD612D" w:rsidRPr="00CA4EE5">
        <w:rPr>
          <w:sz w:val="24"/>
          <w:szCs w:val="24"/>
        </w:rPr>
        <w:t xml:space="preserve"> </w:t>
      </w:r>
      <w:r w:rsidR="000242B3" w:rsidRPr="00CA4EE5">
        <w:rPr>
          <w:sz w:val="24"/>
          <w:szCs w:val="24"/>
        </w:rPr>
        <w:t>PH</w:t>
      </w:r>
      <w:r w:rsidRPr="00CA4EE5">
        <w:rPr>
          <w:sz w:val="24"/>
          <w:szCs w:val="24"/>
        </w:rPr>
        <w:t xml:space="preserve"> </w:t>
      </w:r>
      <w:r w:rsidR="00B37802" w:rsidRPr="00CA4EE5">
        <w:rPr>
          <w:sz w:val="24"/>
          <w:szCs w:val="24"/>
        </w:rPr>
        <w:t xml:space="preserve">teams covering </w:t>
      </w:r>
      <w:r w:rsidR="00BD612D" w:rsidRPr="00CA4EE5">
        <w:rPr>
          <w:sz w:val="24"/>
          <w:szCs w:val="24"/>
        </w:rPr>
        <w:t>20 ‘higher activity’</w:t>
      </w:r>
      <w:r w:rsidR="00BD612D" w:rsidRPr="4B4AA628">
        <w:rPr>
          <w:sz w:val="24"/>
          <w:szCs w:val="24"/>
        </w:rPr>
        <w:t xml:space="preserve"> areas (14 English and 6 Scottish) – defined as areas </w:t>
      </w:r>
      <w:r w:rsidR="00B37802" w:rsidRPr="4B4AA628">
        <w:rPr>
          <w:sz w:val="24"/>
          <w:szCs w:val="24"/>
        </w:rPr>
        <w:t xml:space="preserve">in which the </w:t>
      </w:r>
      <w:r w:rsidR="004E1001">
        <w:rPr>
          <w:sz w:val="24"/>
          <w:szCs w:val="24"/>
        </w:rPr>
        <w:t>PH</w:t>
      </w:r>
      <w:r w:rsidR="00B37802" w:rsidRPr="4B4AA628">
        <w:rPr>
          <w:sz w:val="24"/>
          <w:szCs w:val="24"/>
        </w:rPr>
        <w:t xml:space="preserve"> team</w:t>
      </w:r>
      <w:r w:rsidR="00BD612D" w:rsidRPr="4B4AA628">
        <w:rPr>
          <w:sz w:val="24"/>
          <w:szCs w:val="24"/>
        </w:rPr>
        <w:t xml:space="preserve"> had been actively seeking to influence alcohol licensing </w:t>
      </w:r>
      <w:r w:rsidR="00B37802" w:rsidRPr="4B4AA628">
        <w:rPr>
          <w:sz w:val="24"/>
          <w:szCs w:val="24"/>
        </w:rPr>
        <w:t xml:space="preserve">for most, or all of the period </w:t>
      </w:r>
      <w:r w:rsidR="00BD612D" w:rsidRPr="4B4AA628">
        <w:rPr>
          <w:sz w:val="24"/>
          <w:szCs w:val="24"/>
        </w:rPr>
        <w:t xml:space="preserve">April 2012 </w:t>
      </w:r>
      <w:r w:rsidR="00B37802" w:rsidRPr="4B4AA628">
        <w:rPr>
          <w:sz w:val="24"/>
          <w:szCs w:val="24"/>
        </w:rPr>
        <w:t>and the point of recruitment (201</w:t>
      </w:r>
      <w:r w:rsidR="008E2F58">
        <w:rPr>
          <w:sz w:val="24"/>
          <w:szCs w:val="24"/>
        </w:rPr>
        <w:t>7-20</w:t>
      </w:r>
      <w:r w:rsidR="00B37802" w:rsidRPr="4B4AA628">
        <w:rPr>
          <w:sz w:val="24"/>
          <w:szCs w:val="24"/>
        </w:rPr>
        <w:t>19)</w:t>
      </w:r>
      <w:r w:rsidR="00BD612D" w:rsidRPr="4B4AA628">
        <w:rPr>
          <w:sz w:val="24"/>
          <w:szCs w:val="24"/>
        </w:rPr>
        <w:t xml:space="preserve">. In Scotland, Alcohol Focus Scotland (a national organisation which supports </w:t>
      </w:r>
      <w:r w:rsidR="000242B3" w:rsidRPr="4B4AA628">
        <w:rPr>
          <w:sz w:val="24"/>
          <w:szCs w:val="24"/>
        </w:rPr>
        <w:t>PH</w:t>
      </w:r>
      <w:r w:rsidR="00BD612D" w:rsidRPr="4B4AA628">
        <w:rPr>
          <w:sz w:val="24"/>
          <w:szCs w:val="24"/>
        </w:rPr>
        <w:t xml:space="preserve"> stakeholders on alcohol licensing) advised on sampling to enable recruitment of </w:t>
      </w:r>
      <w:r w:rsidR="00064FBD" w:rsidRPr="4B4AA628">
        <w:rPr>
          <w:sz w:val="24"/>
          <w:szCs w:val="24"/>
        </w:rPr>
        <w:t xml:space="preserve">six </w:t>
      </w:r>
      <w:r w:rsidR="00B37802" w:rsidRPr="4B4AA628">
        <w:rPr>
          <w:sz w:val="24"/>
          <w:szCs w:val="24"/>
        </w:rPr>
        <w:t xml:space="preserve">higher activity </w:t>
      </w:r>
      <w:r w:rsidR="000242B3" w:rsidRPr="4B4AA628">
        <w:rPr>
          <w:sz w:val="24"/>
          <w:szCs w:val="24"/>
        </w:rPr>
        <w:t>PH</w:t>
      </w:r>
      <w:r w:rsidR="00BD612D" w:rsidRPr="4B4AA628">
        <w:rPr>
          <w:sz w:val="24"/>
          <w:szCs w:val="24"/>
        </w:rPr>
        <w:t xml:space="preserve"> </w:t>
      </w:r>
      <w:r w:rsidR="00064FBD" w:rsidRPr="4B4AA628">
        <w:rPr>
          <w:sz w:val="24"/>
          <w:szCs w:val="24"/>
        </w:rPr>
        <w:t xml:space="preserve">teams </w:t>
      </w:r>
      <w:r w:rsidR="00BD612D" w:rsidRPr="4B4AA628">
        <w:rPr>
          <w:sz w:val="24"/>
          <w:szCs w:val="24"/>
        </w:rPr>
        <w:t xml:space="preserve">working in diverse </w:t>
      </w:r>
      <w:r w:rsidR="00B37802" w:rsidRPr="4B4AA628">
        <w:rPr>
          <w:sz w:val="24"/>
          <w:szCs w:val="24"/>
        </w:rPr>
        <w:t>areas</w:t>
      </w:r>
      <w:r w:rsidR="00BD612D" w:rsidRPr="4B4AA628">
        <w:rPr>
          <w:sz w:val="24"/>
          <w:szCs w:val="24"/>
        </w:rPr>
        <w:t>.</w:t>
      </w:r>
      <w:r w:rsidR="009C3312" w:rsidRPr="009C3312">
        <w:t xml:space="preserve"> </w:t>
      </w:r>
      <w:r w:rsidR="009C3312">
        <w:rPr>
          <w:sz w:val="24"/>
          <w:szCs w:val="24"/>
        </w:rPr>
        <w:t>Three</w:t>
      </w:r>
      <w:r w:rsidR="009C3312" w:rsidRPr="009C3312">
        <w:rPr>
          <w:sz w:val="24"/>
          <w:szCs w:val="24"/>
        </w:rPr>
        <w:t xml:space="preserve"> Scottish island authorities </w:t>
      </w:r>
      <w:r w:rsidR="009C3312">
        <w:rPr>
          <w:sz w:val="24"/>
          <w:szCs w:val="24"/>
        </w:rPr>
        <w:t xml:space="preserve">were not eligible for inclusion </w:t>
      </w:r>
      <w:r w:rsidR="009C3312" w:rsidRPr="009C3312">
        <w:rPr>
          <w:sz w:val="24"/>
          <w:szCs w:val="24"/>
        </w:rPr>
        <w:t xml:space="preserve">due to the relatively low number of licence applications under consideration. </w:t>
      </w:r>
      <w:r w:rsidR="00BD612D" w:rsidRPr="4B4AA628">
        <w:rPr>
          <w:sz w:val="24"/>
          <w:szCs w:val="24"/>
        </w:rPr>
        <w:t xml:space="preserve"> </w:t>
      </w:r>
      <w:r w:rsidR="00B37802" w:rsidRPr="4B4AA628">
        <w:rPr>
          <w:sz w:val="24"/>
          <w:szCs w:val="24"/>
        </w:rPr>
        <w:t>In England, w</w:t>
      </w:r>
      <w:r w:rsidR="00BD612D" w:rsidRPr="4B4AA628">
        <w:rPr>
          <w:sz w:val="24"/>
          <w:szCs w:val="24"/>
        </w:rPr>
        <w:t xml:space="preserve">e </w:t>
      </w:r>
      <w:r w:rsidR="00B37802" w:rsidRPr="4B4AA628">
        <w:rPr>
          <w:sz w:val="24"/>
          <w:szCs w:val="24"/>
        </w:rPr>
        <w:t xml:space="preserve">directly </w:t>
      </w:r>
      <w:r w:rsidR="00BD612D" w:rsidRPr="4B4AA628">
        <w:rPr>
          <w:sz w:val="24"/>
          <w:szCs w:val="24"/>
        </w:rPr>
        <w:t xml:space="preserve">informed all </w:t>
      </w:r>
      <w:r w:rsidR="000242B3" w:rsidRPr="4B4AA628">
        <w:rPr>
          <w:sz w:val="24"/>
          <w:szCs w:val="24"/>
        </w:rPr>
        <w:t>PH</w:t>
      </w:r>
      <w:r w:rsidR="00BD612D" w:rsidRPr="4B4AA628">
        <w:rPr>
          <w:sz w:val="24"/>
          <w:szCs w:val="24"/>
        </w:rPr>
        <w:t xml:space="preserve"> teams about the study</w:t>
      </w:r>
      <w:r w:rsidR="00B37802" w:rsidRPr="4B4AA628">
        <w:rPr>
          <w:sz w:val="24"/>
          <w:szCs w:val="24"/>
        </w:rPr>
        <w:t>, inviting expressions of interest,</w:t>
      </w:r>
      <w:r w:rsidR="00BD612D" w:rsidRPr="4B4AA628">
        <w:rPr>
          <w:sz w:val="24"/>
          <w:szCs w:val="24"/>
        </w:rPr>
        <w:t xml:space="preserve"> and conducted scoping calls with interested teams to explore their level of activity in engaging with alcohol licensing</w:t>
      </w:r>
      <w:r w:rsidR="00B37802" w:rsidRPr="4B4AA628">
        <w:rPr>
          <w:sz w:val="24"/>
          <w:szCs w:val="24"/>
        </w:rPr>
        <w:t>.</w:t>
      </w:r>
      <w:r w:rsidR="00BD612D" w:rsidRPr="4B4AA628">
        <w:rPr>
          <w:sz w:val="24"/>
          <w:szCs w:val="24"/>
        </w:rPr>
        <w:t xml:space="preserve"> Higher activity levels at recruitment were judged by self-reported activity</w:t>
      </w:r>
      <w:r w:rsidR="00111F25">
        <w:rPr>
          <w:sz w:val="24"/>
          <w:szCs w:val="24"/>
        </w:rPr>
        <w:t xml:space="preserve"> </w:t>
      </w:r>
      <w:r w:rsidR="00E13F74">
        <w:rPr>
          <w:sz w:val="24"/>
          <w:szCs w:val="24"/>
        </w:rPr>
        <w:t>in brief scoping calls,</w:t>
      </w:r>
      <w:r w:rsidR="00F5757D">
        <w:rPr>
          <w:sz w:val="24"/>
          <w:szCs w:val="24"/>
        </w:rPr>
        <w:t xml:space="preserve"> alongside </w:t>
      </w:r>
      <w:r w:rsidR="00A76E78">
        <w:rPr>
          <w:sz w:val="24"/>
          <w:szCs w:val="24"/>
        </w:rPr>
        <w:t xml:space="preserve">advice from the Study Steering Committee, and </w:t>
      </w:r>
      <w:proofErr w:type="spellStart"/>
      <w:r w:rsidR="00A76E78">
        <w:rPr>
          <w:sz w:val="24"/>
          <w:szCs w:val="24"/>
        </w:rPr>
        <w:t>publically</w:t>
      </w:r>
      <w:proofErr w:type="spellEnd"/>
      <w:r w:rsidR="00A76E78">
        <w:rPr>
          <w:sz w:val="24"/>
          <w:szCs w:val="24"/>
        </w:rPr>
        <w:t xml:space="preserve"> available information on involvement in other licensing initiatives (such as the Home Office initiative ‘Local Alcohol Action Areas’</w:t>
      </w:r>
      <w:r w:rsidR="009C3312">
        <w:rPr>
          <w:sz w:val="24"/>
          <w:szCs w:val="24"/>
        </w:rPr>
        <w:t xml:space="preserve"> </w:t>
      </w:r>
      <w:r w:rsidR="00995B24">
        <w:rPr>
          <w:sz w:val="24"/>
          <w:szCs w:val="24"/>
        </w:rPr>
        <w:fldChar w:fldCharType="begin" w:fldLock="1"/>
      </w:r>
      <w:r w:rsidR="000B6115">
        <w:rPr>
          <w:sz w:val="24"/>
          <w:szCs w:val="24"/>
        </w:rPr>
        <w:instrText>ADDIN CSL_CITATION {"citationItems":[{"id":"ITEM-1","itemData":{"author":[{"dropping-particle":"","family":"Home Office","given":"","non-dropping-particle":"","parse-names":false,"suffix":""}],"id":"ITEM-1","issued":{"date-parts":[["2014"]]},"title":"Local alcohol action areas","type":"report"},"uris":["http://www.mendeley.com/documents/?uuid=a186986c-9f80-4957-b800-7341dea1f0a1"]},{"id":"ITEM-2","itemData":{"URL":"https://www.gov.uk/government/news/local-alcohol-action-areas-will-tackle-alcohol-related-harms","accessed":{"date-parts":[["2022","2","15"]]},"author":[{"dropping-particle":"","family":"Home Office.","given":"","non-dropping-particle":"","parse-names":false,"suffix":""}],"id":"ITEM-2","issued":{"date-parts":[["2017"]]},"title":"Local alcohol action areas will tackle alcohol related harms","type":"webpage"},"uris":["http://www.mendeley.com/documents/?uuid=271b2d5c-bfee-4c45-a213-df9f42087e96"]}],"mendeley":{"formattedCitation":"(21,22)","plainTextFormattedCitation":"(21,22)","previouslyFormattedCitation":"(21,22)"},"properties":{"noteIndex":0},"schema":"https://github.com/citation-style-language/schema/raw/master/csl-citation.json"}</w:instrText>
      </w:r>
      <w:r w:rsidR="00995B24">
        <w:rPr>
          <w:sz w:val="24"/>
          <w:szCs w:val="24"/>
        </w:rPr>
        <w:fldChar w:fldCharType="separate"/>
      </w:r>
      <w:r w:rsidR="000B6115" w:rsidRPr="000B6115">
        <w:rPr>
          <w:noProof/>
          <w:sz w:val="24"/>
          <w:szCs w:val="24"/>
        </w:rPr>
        <w:t>(21,22)</w:t>
      </w:r>
      <w:r w:rsidR="00995B24">
        <w:rPr>
          <w:sz w:val="24"/>
          <w:szCs w:val="24"/>
        </w:rPr>
        <w:fldChar w:fldCharType="end"/>
      </w:r>
      <w:r w:rsidR="00995B24">
        <w:rPr>
          <w:sz w:val="24"/>
          <w:szCs w:val="24"/>
        </w:rPr>
        <w:t>)</w:t>
      </w:r>
      <w:r w:rsidR="00B37802" w:rsidRPr="4B4AA628">
        <w:rPr>
          <w:sz w:val="24"/>
          <w:szCs w:val="24"/>
        </w:rPr>
        <w:t xml:space="preserve">.  </w:t>
      </w:r>
      <w:r w:rsidR="009C3312" w:rsidRPr="009C3312">
        <w:rPr>
          <w:sz w:val="24"/>
          <w:szCs w:val="24"/>
        </w:rPr>
        <w:t>Selection primarily focus</w:t>
      </w:r>
      <w:r w:rsidR="009C3312">
        <w:rPr>
          <w:sz w:val="24"/>
          <w:szCs w:val="24"/>
        </w:rPr>
        <w:t>ed</w:t>
      </w:r>
      <w:r w:rsidR="009C3312" w:rsidRPr="009C3312">
        <w:rPr>
          <w:sz w:val="24"/>
          <w:szCs w:val="24"/>
        </w:rPr>
        <w:t xml:space="preserve"> on those areas with sustai</w:t>
      </w:r>
      <w:r w:rsidR="004E1001">
        <w:rPr>
          <w:sz w:val="24"/>
          <w:szCs w:val="24"/>
        </w:rPr>
        <w:t>ned high intensity PH</w:t>
      </w:r>
      <w:r w:rsidR="009C3312" w:rsidRPr="009C3312">
        <w:rPr>
          <w:sz w:val="24"/>
          <w:szCs w:val="24"/>
        </w:rPr>
        <w:t xml:space="preserve"> team engagement in licensing from the earliest time point</w:t>
      </w:r>
      <w:r w:rsidR="009C3312">
        <w:rPr>
          <w:sz w:val="24"/>
          <w:szCs w:val="24"/>
        </w:rPr>
        <w:t xml:space="preserve">. </w:t>
      </w:r>
      <w:r w:rsidR="00B37802" w:rsidRPr="4B4AA628">
        <w:rPr>
          <w:sz w:val="24"/>
          <w:szCs w:val="24"/>
        </w:rPr>
        <w:t>W</w:t>
      </w:r>
      <w:r w:rsidR="00BD612D" w:rsidRPr="4B4AA628">
        <w:rPr>
          <w:sz w:val="24"/>
          <w:szCs w:val="24"/>
        </w:rPr>
        <w:t xml:space="preserve">e recruited 14 ‘higher activity’ areas </w:t>
      </w:r>
      <w:r w:rsidR="00B37802" w:rsidRPr="4B4AA628">
        <w:rPr>
          <w:sz w:val="24"/>
          <w:szCs w:val="24"/>
        </w:rPr>
        <w:t xml:space="preserve">in England </w:t>
      </w:r>
      <w:r w:rsidR="00BD612D" w:rsidRPr="4B4AA628">
        <w:rPr>
          <w:sz w:val="24"/>
          <w:szCs w:val="24"/>
        </w:rPr>
        <w:t xml:space="preserve">purposively varied in terms of region and rurality. </w:t>
      </w:r>
      <w:r w:rsidR="00003AF1">
        <w:rPr>
          <w:sz w:val="24"/>
          <w:szCs w:val="24"/>
        </w:rPr>
        <w:t xml:space="preserve">A detailed profile of participating </w:t>
      </w:r>
      <w:r w:rsidR="004E1001">
        <w:rPr>
          <w:sz w:val="24"/>
          <w:szCs w:val="24"/>
        </w:rPr>
        <w:t>PH</w:t>
      </w:r>
      <w:r w:rsidR="00003AF1">
        <w:rPr>
          <w:sz w:val="24"/>
          <w:szCs w:val="24"/>
        </w:rPr>
        <w:t xml:space="preserve"> teams, including average (2012-2018) index of multiple deprivation, alcohol-related hospital admissions and public order offences is being published separately </w:t>
      </w:r>
      <w:r w:rsidR="00003AF1">
        <w:rPr>
          <w:sz w:val="24"/>
          <w:szCs w:val="24"/>
        </w:rPr>
        <w:fldChar w:fldCharType="begin" w:fldLock="1"/>
      </w:r>
      <w:r w:rsidR="00D23378">
        <w:rPr>
          <w:sz w:val="24"/>
          <w:szCs w:val="24"/>
        </w:rPr>
        <w:instrText>ADDIN CSL_CITATION {"citationItems":[{"id":"ITEM-1","itemData":{"author":[{"dropping-particle":"","family":"Fitzgerald","given":"Niamh","non-dropping-particle":"","parse-names":false,"suffix":""},{"dropping-particle":"","family":"Mohan","given":"Andrea","non-dropping-particle":"","parse-names":false,"suffix":""},{"dropping-particle":"","family":"Maani","given":"Nason","non-dropping-particle":"","parse-names":false,"suffix":""},{"dropping-particle":"","family":"Purves","given":"Richard","non-dropping-particle":"","parse-names":false,"suffix":""},{"dropping-particle":"","family":"Vocht","given":"Frank","non-dropping-particle":"De","parse-names":false,"suffix":""},{"dropping-particle":"","family":"Angus","given":"Colin","non-dropping-particle":"","parse-names":false,"suffix":""},{"dropping-particle":"","family":"Henney","given":"Madeleine","non-dropping-particle":"","parse-names":false,"suffix":""},{"dropping-particle":"","family":"Nicholls","given":"James","non-dropping-particle":"","parse-names":false,"suffix":""},{"dropping-particle":"","family":"Nichols","given":"Tim","non-dropping-particle":"","parse-names":false,"suffix":""},{"dropping-particle":"","family":"Crompton","given":"Gemma","non-dropping-particle":"","parse-names":false,"suffix":""},{"dropping-particle":"","family":"Mahon","given":"Laura","non-dropping-particle":"","parse-names":false,"suffix":""},{"dropping-particle":"","family":"McQuire","given":"Cheryl","non-dropping-particle":"","parse-names":false,"suffix":""},{"dropping-particle":"","family":"Shortt","given":"Niamh","non-dropping-particle":"","parse-names":false,"suffix":""},{"dropping-particle":"","family":"Bauld","given":"Linda","non-dropping-particle":"","parse-names":false,"suffix":""},{"dropping-particle":"","family":"Egan","given":"Matt","non-dropping-particle":"","parse-names":false,"suffix":""},{"dropping-particle":"","family":"Henny","given":"M","non-dropping-particle":"","parse-names":false,"suffix":""},{"dropping-particle":"","family":"Nicholls","given":"James","non-dropping-particle":"","parse-names":false,"suffix":""},{"dropping-particle":"","family":"Crompton","given":"Gemma","non-dropping-particle":"","parse-names":false,"suffix":""},{"dropping-particle":"","family":"Mahon","given":"Laura","non-dropping-particle":"","parse-names":false,"suffix":""},{"dropping-particle":"","family":"McQuire","given":"Cheryl","non-dropping-particle":"","parse-names":false,"suffix":""},{"dropping-particle":"","family":"Shortt","given":"Niamh","non-dropping-particle":"","parse-names":false,"suffix":""},{"dropping-particle":"","family":"Bauld","given":"Linda","non-dropping-particle":"","parse-names":false,"suffix":""},{"dropping-particle":"","family":"Egan","given":"Matt","non-dropping-particle":"","parse-names":false,"suffix":""}],"container-title":"Journal of Studies on Alcohol and Drugs","id":"ITEM-1","issued":{"date-parts":[["0"]]},"title":"Measuring how PH stakeholders seek to influence alcohol premises licensing in England and Scotland: the Public Health engagement In Alcohol Licensing (PHIAL) measure. Under review.","type":"article-journal"},"uris":["http://www.mendeley.com/documents/?uuid=bde0199c-a658-4598-8522-1818e5923df5"]}],"mendeley":{"formattedCitation":"(23)","plainTextFormattedCitation":"(23)","previouslyFormattedCitation":"(23)"},"properties":{"noteIndex":0},"schema":"https://github.com/citation-style-language/schema/raw/master/csl-citation.json"}</w:instrText>
      </w:r>
      <w:r w:rsidR="00003AF1">
        <w:rPr>
          <w:sz w:val="24"/>
          <w:szCs w:val="24"/>
        </w:rPr>
        <w:fldChar w:fldCharType="separate"/>
      </w:r>
      <w:r w:rsidR="00003AF1" w:rsidRPr="00003AF1">
        <w:rPr>
          <w:noProof/>
          <w:sz w:val="24"/>
          <w:szCs w:val="24"/>
        </w:rPr>
        <w:t>(23)</w:t>
      </w:r>
      <w:r w:rsidR="00003AF1">
        <w:rPr>
          <w:sz w:val="24"/>
          <w:szCs w:val="24"/>
        </w:rPr>
        <w:fldChar w:fldCharType="end"/>
      </w:r>
      <w:r w:rsidR="00003AF1">
        <w:rPr>
          <w:sz w:val="24"/>
          <w:szCs w:val="24"/>
        </w:rPr>
        <w:t xml:space="preserve">. </w:t>
      </w:r>
      <w:r w:rsidR="00BD612D" w:rsidRPr="4B4AA628">
        <w:rPr>
          <w:sz w:val="24"/>
          <w:szCs w:val="24"/>
        </w:rPr>
        <w:t xml:space="preserve">One recruited team dropped out due to a </w:t>
      </w:r>
      <w:r w:rsidR="000242B3" w:rsidRPr="4B4AA628">
        <w:rPr>
          <w:sz w:val="24"/>
          <w:szCs w:val="24"/>
        </w:rPr>
        <w:t>PH</w:t>
      </w:r>
      <w:r w:rsidR="00BD612D" w:rsidRPr="4B4AA628">
        <w:rPr>
          <w:sz w:val="24"/>
          <w:szCs w:val="24"/>
        </w:rPr>
        <w:t xml:space="preserve"> crisis and was replaced</w:t>
      </w:r>
      <w:r w:rsidR="00730209" w:rsidRPr="4B4AA628">
        <w:rPr>
          <w:sz w:val="24"/>
          <w:szCs w:val="24"/>
        </w:rPr>
        <w:t>.</w:t>
      </w:r>
    </w:p>
    <w:p w14:paraId="2A593873" w14:textId="7E9D6154" w:rsidR="003A4908" w:rsidRDefault="003A4908" w:rsidP="70D6A4E6">
      <w:pPr>
        <w:spacing w:line="360" w:lineRule="auto"/>
        <w:rPr>
          <w:sz w:val="24"/>
          <w:szCs w:val="24"/>
        </w:rPr>
      </w:pPr>
    </w:p>
    <w:p w14:paraId="4C98E3B0" w14:textId="5CCC10EC" w:rsidR="002D21A9" w:rsidRDefault="00727646" w:rsidP="70D6A4E6">
      <w:pPr>
        <w:spacing w:line="360" w:lineRule="auto"/>
        <w:rPr>
          <w:sz w:val="24"/>
          <w:szCs w:val="24"/>
        </w:rPr>
      </w:pPr>
      <w:r w:rsidRPr="70D6A4E6">
        <w:rPr>
          <w:sz w:val="24"/>
          <w:szCs w:val="24"/>
        </w:rPr>
        <w:t xml:space="preserve">Within these 20 areas, potential </w:t>
      </w:r>
      <w:r w:rsidR="00730209" w:rsidRPr="70D6A4E6">
        <w:rPr>
          <w:sz w:val="24"/>
          <w:szCs w:val="24"/>
        </w:rPr>
        <w:t xml:space="preserve">stakeholders </w:t>
      </w:r>
      <w:r w:rsidR="00064FBD" w:rsidRPr="70D6A4E6">
        <w:rPr>
          <w:sz w:val="24"/>
          <w:szCs w:val="24"/>
        </w:rPr>
        <w:t xml:space="preserve">for interview </w:t>
      </w:r>
      <w:r w:rsidRPr="70D6A4E6">
        <w:rPr>
          <w:sz w:val="24"/>
          <w:szCs w:val="24"/>
        </w:rPr>
        <w:t>were identified thr</w:t>
      </w:r>
      <w:r w:rsidR="00D94256" w:rsidRPr="70D6A4E6">
        <w:rPr>
          <w:sz w:val="24"/>
          <w:szCs w:val="24"/>
        </w:rPr>
        <w:t xml:space="preserve">ough </w:t>
      </w:r>
      <w:r w:rsidR="00064FBD" w:rsidRPr="70D6A4E6">
        <w:rPr>
          <w:sz w:val="24"/>
          <w:szCs w:val="24"/>
        </w:rPr>
        <w:t xml:space="preserve">direct contact, </w:t>
      </w:r>
      <w:r w:rsidRPr="70D6A4E6">
        <w:rPr>
          <w:sz w:val="24"/>
          <w:szCs w:val="24"/>
        </w:rPr>
        <w:t xml:space="preserve">initial site visits undertaken as part of the wider </w:t>
      </w:r>
      <w:proofErr w:type="spellStart"/>
      <w:r w:rsidRPr="70D6A4E6">
        <w:rPr>
          <w:sz w:val="24"/>
          <w:szCs w:val="24"/>
        </w:rPr>
        <w:t>ExILEnS</w:t>
      </w:r>
      <w:proofErr w:type="spellEnd"/>
      <w:r w:rsidRPr="70D6A4E6">
        <w:rPr>
          <w:sz w:val="24"/>
          <w:szCs w:val="24"/>
        </w:rPr>
        <w:t xml:space="preserve"> study</w:t>
      </w:r>
      <w:r w:rsidR="00064FBD" w:rsidRPr="70D6A4E6">
        <w:rPr>
          <w:sz w:val="24"/>
          <w:szCs w:val="24"/>
        </w:rPr>
        <w:t xml:space="preserve"> and snowball </w:t>
      </w:r>
      <w:r w:rsidR="00064FBD" w:rsidRPr="70D6A4E6">
        <w:rPr>
          <w:sz w:val="24"/>
          <w:szCs w:val="24"/>
        </w:rPr>
        <w:lastRenderedPageBreak/>
        <w:t>sampling</w:t>
      </w:r>
      <w:r w:rsidR="00D94256" w:rsidRPr="70D6A4E6">
        <w:rPr>
          <w:sz w:val="24"/>
          <w:szCs w:val="24"/>
        </w:rPr>
        <w:t xml:space="preserve">. </w:t>
      </w:r>
      <w:r w:rsidR="00D760BC">
        <w:rPr>
          <w:sz w:val="24"/>
          <w:szCs w:val="24"/>
        </w:rPr>
        <w:t xml:space="preserve">We aimed to recruit up to 80 </w:t>
      </w:r>
      <w:r w:rsidR="004E1001">
        <w:rPr>
          <w:sz w:val="24"/>
          <w:szCs w:val="24"/>
        </w:rPr>
        <w:t>PH</w:t>
      </w:r>
      <w:r w:rsidR="00D760BC">
        <w:rPr>
          <w:sz w:val="24"/>
          <w:szCs w:val="24"/>
        </w:rPr>
        <w:t xml:space="preserve"> and licensing stakeholders,</w:t>
      </w:r>
      <w:r w:rsidR="00995B24" w:rsidRPr="00995B24">
        <w:t xml:space="preserve"> </w:t>
      </w:r>
      <w:r w:rsidR="00995B24" w:rsidRPr="00995B24">
        <w:rPr>
          <w:sz w:val="24"/>
          <w:szCs w:val="24"/>
        </w:rPr>
        <w:t xml:space="preserve">with </w:t>
      </w:r>
      <w:r w:rsidR="00995B24">
        <w:rPr>
          <w:sz w:val="24"/>
          <w:szCs w:val="24"/>
        </w:rPr>
        <w:t xml:space="preserve">at least one </w:t>
      </w:r>
      <w:r w:rsidR="00995B24" w:rsidRPr="00995B24">
        <w:rPr>
          <w:sz w:val="24"/>
          <w:szCs w:val="24"/>
        </w:rPr>
        <w:t>interview conducted in all 20 r</w:t>
      </w:r>
      <w:r w:rsidR="00995B24">
        <w:rPr>
          <w:sz w:val="24"/>
          <w:szCs w:val="24"/>
        </w:rPr>
        <w:t xml:space="preserve">ecruited higher activity areas, </w:t>
      </w:r>
      <w:r w:rsidR="00D760BC">
        <w:rPr>
          <w:sz w:val="24"/>
          <w:szCs w:val="24"/>
        </w:rPr>
        <w:t>in accordance with our protocol</w:t>
      </w:r>
      <w:r w:rsidR="00995B24">
        <w:rPr>
          <w:sz w:val="24"/>
          <w:szCs w:val="24"/>
        </w:rPr>
        <w:t xml:space="preserve"> </w:t>
      </w:r>
      <w:r w:rsidR="00995B24">
        <w:rPr>
          <w:sz w:val="24"/>
          <w:szCs w:val="24"/>
        </w:rPr>
        <w:fldChar w:fldCharType="begin" w:fldLock="1"/>
      </w:r>
      <w:r w:rsidR="000B6115">
        <w:rPr>
          <w:sz w:val="24"/>
          <w:szCs w:val="24"/>
        </w:rPr>
        <w:instrText>ADDIN CSL_CITATION {"citationItems":[{"id":"ITEM-1","itemData":{"DOI":"10.1186/s12874-018-0573-z","ISSN":"14712288","PMID":"30400776","abstract":"Background: Recent regulatory changes in the system by which premises are licensed to sell alcohol, have given health representatives a formal role in the process in England and Scotland. The degree to which local public health teams engage with this process varies by locality in both nations, which have different licensing regimes. This study aims to critically assess the impact on alcohol-related harms - and mechanisms - of public health stakeholders' engagement in alcohol premises licensing from 2012 to 2018, comparing local areas with differing types and intensities of engagement, and examining practice in Scotland and England. Methods: The study will recruit 20 local authority areas where public health stakeholders have actively engaged with the alcohol premises licensing system (the 'intervention') and match them to a group of 20 lower activity areas using genetic matching. Four work packages are included: (1) Structured interviews and documentary analysis will examine the type and level of intervention activity from 2012 to 2018, creating a novel composite measure of the intensity of such activity and will assess the local licensing system and potential confounding activities over the same period. In-depth interviews with public health, licensing, police and others will explore perceived mechanisms of change, acceptability, and impact. (2) Using longitudinal growth models and time series analyses, the study will evaluate the impact of high and low levels of activity on alcohol-related harms using routine data from baseline 2009 to 2018. (3) Intervention costs, estimated National Health Service cost savings and health gains will be evaluated using the Sheffield Alcohol Policy Model to estimate impact on alcohol consumption and health inequalities. (4) The study will engage public health teams to create a new theory of change for public health involvement in the licensing process using our data. We will share findings with local, national and international stakeholders. Discussion: This interdisciplinary study examines, for the first time, whether and how public health stakeholders' involvement in alcohol licensing impacts on alcohol harms. Using mixed methods and drawing on complex systems thinking, it will make an important contribution to an expanding literature evaluating interventions not suited to traditional epidemiological research.","author":[{"dropping-particle":"","family":"Fitzgerald","given":"Niamh","non-dropping-particle":"","parse-names":false,"suffix":""},{"dropping-particle":"","family":"Egan","given":"Matt","non-dropping-particle":"","parse-names":false,"suffix":""},{"dropping-particle":"","family":"Vocht","given":"Frank","non-dropping-particle":"De","parse-names":false,"suffix":""},{"dropping-particle":"","family":"Angus","given":"Colin","non-dropping-particle":"","parse-names":false,"suffix":""},{"dropping-particle":"","family":"Nicholls","given":"James","non-dropping-particle":"","parse-names":false,"suffix":""},{"dropping-particle":"","family":"Shortt","given":"Niamh","non-dropping-particle":"","parse-names":false,"suffix":""},{"dropping-particle":"","family":"Nichols","given":"Tim","non-dropping-particle":"","parse-names":false,"suffix":""},{"dropping-particle":"","family":"Maani Hessari","given":"Nason","non-dropping-particle":"","parse-names":false,"suffix":""},{"dropping-particle":"","family":"McQuire","given":"Cheryl","non-dropping-particle":"","parse-names":false,"suffix":""},{"dropping-particle":"","family":"Purves","given":"Richard","non-dropping-particle":"","parse-names":false,"suffix":""},{"dropping-particle":"","family":"Critchlow","given":"Nathan","non-dropping-particle":"","parse-names":false,"suffix":""},{"dropping-particle":"","family":"Mohan","given":"Andrea","non-dropping-particle":"","parse-names":false,"suffix":""},{"dropping-particle":"","family":"Mahon","given":"Laura","non-dropping-particle":"","parse-names":false,"suffix":""},{"dropping-particle":"","family":"Sumpter","given":"Colin","non-dropping-particle":"","parse-names":false,"suffix":""},{"dropping-particle":"","family":"Bauld","given":"Linda","non-dropping-particle":"","parse-names":false,"suffix":""}],"container-title":"BMC Medical Research Methodology","id":"ITEM-1","issue":"1","issued":{"date-parts":[["2018"]]},"title":"Exploring the impact of public health teams on alcohol premises licensing in England and Scotland (ExILEnS): Procotol for a mixed methods natural experiment evaluation","type":"article-journal","volume":"18"},"uris":["http://www.mendeley.com/documents/?uuid=300f3fb7-060a-3596-90f0-4aefa539c746"]}],"mendeley":{"formattedCitation":"(20)","plainTextFormattedCitation":"(20)","previouslyFormattedCitation":"(20)"},"properties":{"noteIndex":0},"schema":"https://github.com/citation-style-language/schema/raw/master/csl-citation.json"}</w:instrText>
      </w:r>
      <w:r w:rsidR="00995B24">
        <w:rPr>
          <w:sz w:val="24"/>
          <w:szCs w:val="24"/>
        </w:rPr>
        <w:fldChar w:fldCharType="separate"/>
      </w:r>
      <w:r w:rsidR="000B6115" w:rsidRPr="000B6115">
        <w:rPr>
          <w:noProof/>
          <w:sz w:val="24"/>
          <w:szCs w:val="24"/>
        </w:rPr>
        <w:t>(20)</w:t>
      </w:r>
      <w:r w:rsidR="00995B24">
        <w:rPr>
          <w:sz w:val="24"/>
          <w:szCs w:val="24"/>
        </w:rPr>
        <w:fldChar w:fldCharType="end"/>
      </w:r>
      <w:r w:rsidR="00D760BC">
        <w:rPr>
          <w:sz w:val="24"/>
          <w:szCs w:val="24"/>
        </w:rPr>
        <w:t xml:space="preserve">. </w:t>
      </w:r>
      <w:r w:rsidR="00287516" w:rsidRPr="70D6A4E6">
        <w:rPr>
          <w:sz w:val="24"/>
          <w:szCs w:val="24"/>
        </w:rPr>
        <w:t xml:space="preserve">Purposive participant selection aimed to optimise diversity in terms of </w:t>
      </w:r>
      <w:r w:rsidR="000242B3" w:rsidRPr="70D6A4E6">
        <w:rPr>
          <w:sz w:val="24"/>
          <w:szCs w:val="24"/>
        </w:rPr>
        <w:t>PH an</w:t>
      </w:r>
      <w:r w:rsidR="006E3ECD" w:rsidRPr="70D6A4E6">
        <w:rPr>
          <w:sz w:val="24"/>
          <w:szCs w:val="24"/>
        </w:rPr>
        <w:t xml:space="preserve">d </w:t>
      </w:r>
      <w:r w:rsidR="00287516" w:rsidRPr="70D6A4E6">
        <w:rPr>
          <w:sz w:val="24"/>
          <w:szCs w:val="24"/>
        </w:rPr>
        <w:t xml:space="preserve">licensing stakeholder remit. </w:t>
      </w:r>
      <w:r w:rsidR="00D94256" w:rsidRPr="70D6A4E6">
        <w:rPr>
          <w:sz w:val="24"/>
          <w:szCs w:val="24"/>
        </w:rPr>
        <w:t xml:space="preserve">Licensing </w:t>
      </w:r>
      <w:r w:rsidR="009B616B" w:rsidRPr="70D6A4E6">
        <w:rPr>
          <w:sz w:val="24"/>
          <w:szCs w:val="24"/>
        </w:rPr>
        <w:t xml:space="preserve">stakeholders (i.e. licensing </w:t>
      </w:r>
      <w:r w:rsidR="3238C5F1" w:rsidRPr="70D6A4E6">
        <w:rPr>
          <w:sz w:val="24"/>
          <w:szCs w:val="24"/>
        </w:rPr>
        <w:t>officers/managers</w:t>
      </w:r>
      <w:r w:rsidR="00D94256" w:rsidRPr="70D6A4E6">
        <w:rPr>
          <w:sz w:val="24"/>
          <w:szCs w:val="24"/>
        </w:rPr>
        <w:t>, police staff with a licensing remit, elected members</w:t>
      </w:r>
      <w:r w:rsidRPr="70D6A4E6">
        <w:rPr>
          <w:sz w:val="24"/>
          <w:szCs w:val="24"/>
        </w:rPr>
        <w:t xml:space="preserve">, </w:t>
      </w:r>
      <w:r w:rsidR="00D94256" w:rsidRPr="70D6A4E6">
        <w:rPr>
          <w:sz w:val="24"/>
          <w:szCs w:val="24"/>
        </w:rPr>
        <w:t>and licensing lawyers/clerks</w:t>
      </w:r>
      <w:r w:rsidR="009B616B" w:rsidRPr="70D6A4E6">
        <w:rPr>
          <w:sz w:val="24"/>
          <w:szCs w:val="24"/>
        </w:rPr>
        <w:t>)</w:t>
      </w:r>
      <w:r w:rsidR="000C572B" w:rsidRPr="70D6A4E6">
        <w:rPr>
          <w:sz w:val="24"/>
          <w:szCs w:val="24"/>
        </w:rPr>
        <w:t xml:space="preserve"> </w:t>
      </w:r>
      <w:r w:rsidR="00064FBD" w:rsidRPr="70D6A4E6">
        <w:rPr>
          <w:sz w:val="24"/>
          <w:szCs w:val="24"/>
        </w:rPr>
        <w:t xml:space="preserve">were often identified </w:t>
      </w:r>
      <w:r w:rsidR="000C572B" w:rsidRPr="70D6A4E6">
        <w:rPr>
          <w:sz w:val="24"/>
          <w:szCs w:val="24"/>
        </w:rPr>
        <w:t xml:space="preserve">via </w:t>
      </w:r>
      <w:r w:rsidR="00064FBD" w:rsidRPr="70D6A4E6">
        <w:rPr>
          <w:sz w:val="24"/>
          <w:szCs w:val="24"/>
        </w:rPr>
        <w:t xml:space="preserve">participating </w:t>
      </w:r>
      <w:r w:rsidR="000242B3" w:rsidRPr="70D6A4E6">
        <w:rPr>
          <w:sz w:val="24"/>
          <w:szCs w:val="24"/>
        </w:rPr>
        <w:t>PH</w:t>
      </w:r>
      <w:r w:rsidR="000C572B" w:rsidRPr="70D6A4E6">
        <w:rPr>
          <w:sz w:val="24"/>
          <w:szCs w:val="24"/>
        </w:rPr>
        <w:t xml:space="preserve"> professionals</w:t>
      </w:r>
      <w:r w:rsidR="00064FBD" w:rsidRPr="70D6A4E6">
        <w:rPr>
          <w:sz w:val="24"/>
          <w:szCs w:val="24"/>
        </w:rPr>
        <w:t xml:space="preserve"> and then approached for recruitment</w:t>
      </w:r>
      <w:r w:rsidR="00D94256" w:rsidRPr="70D6A4E6">
        <w:rPr>
          <w:sz w:val="24"/>
          <w:szCs w:val="24"/>
        </w:rPr>
        <w:t xml:space="preserve">. </w:t>
      </w:r>
      <w:r w:rsidR="002D21A9" w:rsidRPr="70D6A4E6">
        <w:rPr>
          <w:sz w:val="24"/>
          <w:szCs w:val="24"/>
        </w:rPr>
        <w:t xml:space="preserve">All individuals were assured that the information they would provide was confidential, and that they could withdraw from the </w:t>
      </w:r>
      <w:r w:rsidR="00064FBD" w:rsidRPr="70D6A4E6">
        <w:rPr>
          <w:sz w:val="24"/>
          <w:szCs w:val="24"/>
        </w:rPr>
        <w:t xml:space="preserve">study </w:t>
      </w:r>
      <w:r w:rsidR="002D21A9" w:rsidRPr="70D6A4E6">
        <w:rPr>
          <w:sz w:val="24"/>
          <w:szCs w:val="24"/>
        </w:rPr>
        <w:t>at any stage. Informed consent was obtained prior to each interview.</w:t>
      </w:r>
    </w:p>
    <w:p w14:paraId="5467FA22" w14:textId="77777777" w:rsidR="00396D42" w:rsidRDefault="00396D42" w:rsidP="0048418A">
      <w:pPr>
        <w:spacing w:line="360" w:lineRule="auto"/>
        <w:rPr>
          <w:rFonts w:cstheme="minorHAnsi"/>
          <w:b/>
          <w:i/>
          <w:sz w:val="24"/>
          <w:szCs w:val="24"/>
        </w:rPr>
      </w:pPr>
    </w:p>
    <w:p w14:paraId="2C8CE7F0" w14:textId="48C8A4D2" w:rsidR="009B616B" w:rsidRPr="009B616B" w:rsidRDefault="00973A4E" w:rsidP="0048418A">
      <w:pPr>
        <w:spacing w:line="360" w:lineRule="auto"/>
        <w:rPr>
          <w:rFonts w:cstheme="minorHAnsi"/>
          <w:b/>
          <w:i/>
          <w:sz w:val="24"/>
          <w:szCs w:val="24"/>
        </w:rPr>
      </w:pPr>
      <w:r>
        <w:rPr>
          <w:rFonts w:cstheme="minorHAnsi"/>
          <w:b/>
          <w:i/>
          <w:sz w:val="24"/>
          <w:szCs w:val="24"/>
        </w:rPr>
        <w:t>Data collection</w:t>
      </w:r>
      <w:r w:rsidR="00F63418">
        <w:rPr>
          <w:rFonts w:cstheme="minorHAnsi"/>
          <w:b/>
          <w:i/>
          <w:sz w:val="24"/>
          <w:szCs w:val="24"/>
        </w:rPr>
        <w:t>:</w:t>
      </w:r>
    </w:p>
    <w:p w14:paraId="34AABBF4" w14:textId="7B552A9B" w:rsidR="0062532E" w:rsidRDefault="00084421" w:rsidP="70D6A4E6">
      <w:pPr>
        <w:spacing w:line="360" w:lineRule="auto"/>
        <w:rPr>
          <w:sz w:val="24"/>
          <w:szCs w:val="24"/>
        </w:rPr>
      </w:pPr>
      <w:r w:rsidRPr="70D6A4E6">
        <w:rPr>
          <w:sz w:val="24"/>
          <w:szCs w:val="24"/>
        </w:rPr>
        <w:t xml:space="preserve">Members of the research team (RO, NM, AM, RP) conducted the interviews </w:t>
      </w:r>
      <w:r w:rsidR="0048418A" w:rsidRPr="70D6A4E6">
        <w:rPr>
          <w:sz w:val="24"/>
          <w:szCs w:val="24"/>
        </w:rPr>
        <w:t xml:space="preserve">by </w:t>
      </w:r>
      <w:r w:rsidRPr="70D6A4E6">
        <w:rPr>
          <w:sz w:val="24"/>
          <w:szCs w:val="24"/>
        </w:rPr>
        <w:t>tele</w:t>
      </w:r>
      <w:r w:rsidR="000242B3" w:rsidRPr="70D6A4E6">
        <w:rPr>
          <w:sz w:val="24"/>
          <w:szCs w:val="24"/>
        </w:rPr>
        <w:t>phone</w:t>
      </w:r>
      <w:r w:rsidR="0048418A" w:rsidRPr="70D6A4E6">
        <w:rPr>
          <w:sz w:val="24"/>
          <w:szCs w:val="24"/>
        </w:rPr>
        <w:t xml:space="preserve">, </w:t>
      </w:r>
      <w:r w:rsidR="00973A4E" w:rsidRPr="70D6A4E6">
        <w:rPr>
          <w:sz w:val="24"/>
          <w:szCs w:val="24"/>
        </w:rPr>
        <w:t>between</w:t>
      </w:r>
      <w:r w:rsidR="00A8194C" w:rsidRPr="70D6A4E6">
        <w:rPr>
          <w:sz w:val="24"/>
          <w:szCs w:val="24"/>
        </w:rPr>
        <w:t xml:space="preserve"> November 2018 and October 2020</w:t>
      </w:r>
      <w:r w:rsidR="00F86392" w:rsidRPr="70D6A4E6">
        <w:rPr>
          <w:sz w:val="24"/>
          <w:szCs w:val="24"/>
        </w:rPr>
        <w:t xml:space="preserve">. </w:t>
      </w:r>
      <w:r w:rsidR="009B616B" w:rsidRPr="70D6A4E6">
        <w:rPr>
          <w:sz w:val="24"/>
          <w:szCs w:val="24"/>
        </w:rPr>
        <w:t xml:space="preserve">Fifty-five individuals </w:t>
      </w:r>
      <w:r w:rsidR="00A8194C" w:rsidRPr="70D6A4E6">
        <w:rPr>
          <w:sz w:val="24"/>
          <w:szCs w:val="24"/>
        </w:rPr>
        <w:t>a</w:t>
      </w:r>
      <w:r w:rsidR="009B616B" w:rsidRPr="70D6A4E6">
        <w:rPr>
          <w:sz w:val="24"/>
          <w:szCs w:val="24"/>
        </w:rPr>
        <w:t>greed to participate, two were uncontactable to arrange interviews.</w:t>
      </w:r>
      <w:r w:rsidR="00D760BC">
        <w:rPr>
          <w:sz w:val="24"/>
          <w:szCs w:val="24"/>
        </w:rPr>
        <w:t xml:space="preserve"> </w:t>
      </w:r>
      <w:r w:rsidR="00D760BC" w:rsidRPr="00D760BC">
        <w:rPr>
          <w:sz w:val="24"/>
          <w:szCs w:val="24"/>
        </w:rPr>
        <w:t>In discussion with our Study Steering Committee, we made a pragmatic decision to end recruitment after conducting</w:t>
      </w:r>
      <w:r w:rsidR="00995B24">
        <w:rPr>
          <w:sz w:val="24"/>
          <w:szCs w:val="24"/>
        </w:rPr>
        <w:t xml:space="preserve"> 53 stakeholder interviews</w:t>
      </w:r>
      <w:r w:rsidR="00D760BC" w:rsidRPr="00D760BC">
        <w:rPr>
          <w:sz w:val="24"/>
          <w:szCs w:val="24"/>
        </w:rPr>
        <w:t xml:space="preserve">, as all </w:t>
      </w:r>
      <w:r w:rsidR="00995B24">
        <w:rPr>
          <w:sz w:val="24"/>
          <w:szCs w:val="24"/>
        </w:rPr>
        <w:t xml:space="preserve">recruitment leads </w:t>
      </w:r>
      <w:r w:rsidR="00D760BC" w:rsidRPr="00D760BC">
        <w:rPr>
          <w:sz w:val="24"/>
          <w:szCs w:val="24"/>
        </w:rPr>
        <w:t>had been explored by this point.</w:t>
      </w:r>
      <w:r w:rsidR="00D760BC">
        <w:rPr>
          <w:sz w:val="24"/>
          <w:szCs w:val="24"/>
        </w:rPr>
        <w:t xml:space="preserve"> </w:t>
      </w:r>
      <w:r w:rsidR="00A8194C" w:rsidRPr="70D6A4E6">
        <w:rPr>
          <w:sz w:val="24"/>
          <w:szCs w:val="24"/>
        </w:rPr>
        <w:t xml:space="preserve">Five </w:t>
      </w:r>
      <w:r w:rsidR="00973A4E" w:rsidRPr="70D6A4E6">
        <w:rPr>
          <w:sz w:val="24"/>
          <w:szCs w:val="24"/>
        </w:rPr>
        <w:t xml:space="preserve">interview topic guides were developed </w:t>
      </w:r>
      <w:r w:rsidR="00064FBD" w:rsidRPr="70D6A4E6">
        <w:rPr>
          <w:sz w:val="24"/>
          <w:szCs w:val="24"/>
        </w:rPr>
        <w:t xml:space="preserve">tailored to each stakeholder type </w:t>
      </w:r>
      <w:r w:rsidR="00973A4E" w:rsidRPr="70D6A4E6">
        <w:rPr>
          <w:sz w:val="24"/>
          <w:szCs w:val="24"/>
        </w:rPr>
        <w:t>(</w:t>
      </w:r>
      <w:r w:rsidR="004E1001">
        <w:rPr>
          <w:sz w:val="24"/>
          <w:szCs w:val="24"/>
        </w:rPr>
        <w:t>PH</w:t>
      </w:r>
      <w:r w:rsidR="006E3ECD" w:rsidRPr="70D6A4E6">
        <w:rPr>
          <w:sz w:val="24"/>
          <w:szCs w:val="24"/>
        </w:rPr>
        <w:t xml:space="preserve">, </w:t>
      </w:r>
      <w:r w:rsidR="752A6563" w:rsidRPr="70D6A4E6">
        <w:rPr>
          <w:sz w:val="24"/>
          <w:szCs w:val="24"/>
        </w:rPr>
        <w:t>licensing managers/officers, elected members, police (licensing) officers and licensing lawyers/cl</w:t>
      </w:r>
      <w:r w:rsidR="58AA3A87" w:rsidRPr="70D6A4E6">
        <w:rPr>
          <w:sz w:val="24"/>
          <w:szCs w:val="24"/>
        </w:rPr>
        <w:t>er</w:t>
      </w:r>
      <w:r w:rsidR="752A6563" w:rsidRPr="70D6A4E6">
        <w:rPr>
          <w:sz w:val="24"/>
          <w:szCs w:val="24"/>
        </w:rPr>
        <w:t>ks</w:t>
      </w:r>
      <w:r w:rsidR="00973A4E" w:rsidRPr="70D6A4E6">
        <w:rPr>
          <w:sz w:val="24"/>
          <w:szCs w:val="24"/>
        </w:rPr>
        <w:t xml:space="preserve">) </w:t>
      </w:r>
      <w:r w:rsidR="009B616B" w:rsidRPr="70D6A4E6">
        <w:rPr>
          <w:sz w:val="24"/>
          <w:szCs w:val="24"/>
        </w:rPr>
        <w:t xml:space="preserve">based on </w:t>
      </w:r>
      <w:r w:rsidR="006932E0" w:rsidRPr="70D6A4E6">
        <w:rPr>
          <w:sz w:val="24"/>
          <w:szCs w:val="24"/>
        </w:rPr>
        <w:t xml:space="preserve">existing alcohol </w:t>
      </w:r>
      <w:r w:rsidR="00973A4E" w:rsidRPr="70D6A4E6">
        <w:rPr>
          <w:sz w:val="24"/>
          <w:szCs w:val="24"/>
        </w:rPr>
        <w:t>licensing</w:t>
      </w:r>
      <w:r w:rsidR="009B616B" w:rsidRPr="70D6A4E6">
        <w:rPr>
          <w:sz w:val="24"/>
          <w:szCs w:val="24"/>
        </w:rPr>
        <w:t xml:space="preserve"> literature</w:t>
      </w:r>
      <w:r w:rsidR="00A8194C" w:rsidRPr="70D6A4E6">
        <w:rPr>
          <w:sz w:val="24"/>
          <w:szCs w:val="24"/>
        </w:rPr>
        <w:t xml:space="preserve"> and research team discussion</w:t>
      </w:r>
      <w:r w:rsidR="002040B7" w:rsidRPr="70D6A4E6">
        <w:rPr>
          <w:sz w:val="24"/>
          <w:szCs w:val="24"/>
        </w:rPr>
        <w:t>.</w:t>
      </w:r>
      <w:r w:rsidR="006E340E" w:rsidRPr="006E340E">
        <w:t xml:space="preserve"> </w:t>
      </w:r>
      <w:r w:rsidR="00854F00">
        <w:rPr>
          <w:sz w:val="24"/>
          <w:szCs w:val="24"/>
        </w:rPr>
        <w:t>T</w:t>
      </w:r>
      <w:r w:rsidR="006E340E" w:rsidRPr="006E340E">
        <w:rPr>
          <w:sz w:val="24"/>
          <w:szCs w:val="24"/>
        </w:rPr>
        <w:t>opic guide</w:t>
      </w:r>
      <w:r w:rsidR="00854F00">
        <w:rPr>
          <w:sz w:val="24"/>
          <w:szCs w:val="24"/>
        </w:rPr>
        <w:t>s</w:t>
      </w:r>
      <w:r w:rsidR="006E340E" w:rsidRPr="006E340E">
        <w:rPr>
          <w:sz w:val="24"/>
          <w:szCs w:val="24"/>
        </w:rPr>
        <w:t xml:space="preserve"> </w:t>
      </w:r>
      <w:r w:rsidR="000D0F4E">
        <w:rPr>
          <w:sz w:val="24"/>
          <w:szCs w:val="24"/>
        </w:rPr>
        <w:t xml:space="preserve">comprised </w:t>
      </w:r>
      <w:r w:rsidR="006E340E" w:rsidRPr="006E340E">
        <w:rPr>
          <w:sz w:val="24"/>
          <w:szCs w:val="24"/>
        </w:rPr>
        <w:t>open-ended questions</w:t>
      </w:r>
      <w:r w:rsidR="000D0F4E">
        <w:rPr>
          <w:sz w:val="24"/>
          <w:szCs w:val="24"/>
        </w:rPr>
        <w:t xml:space="preserve">, including a focus on </w:t>
      </w:r>
      <w:r w:rsidR="002476A0">
        <w:t xml:space="preserve"> </w:t>
      </w:r>
      <w:r w:rsidR="002476A0" w:rsidRPr="70D6A4E6">
        <w:rPr>
          <w:sz w:val="24"/>
          <w:szCs w:val="24"/>
        </w:rPr>
        <w:t xml:space="preserve">interviewee roles, responsibilities and purpose in the licensing system, </w:t>
      </w:r>
      <w:r w:rsidR="004E1001">
        <w:rPr>
          <w:sz w:val="24"/>
          <w:szCs w:val="24"/>
        </w:rPr>
        <w:t>PH</w:t>
      </w:r>
      <w:r w:rsidR="002476A0" w:rsidRPr="70D6A4E6">
        <w:rPr>
          <w:sz w:val="24"/>
          <w:szCs w:val="24"/>
        </w:rPr>
        <w:t xml:space="preserve"> approaches to engaging in licensing, and interviewee views on such approaches</w:t>
      </w:r>
      <w:r w:rsidR="000D0F4E">
        <w:rPr>
          <w:sz w:val="24"/>
          <w:szCs w:val="24"/>
        </w:rPr>
        <w:t xml:space="preserve"> (</w:t>
      </w:r>
      <w:r w:rsidR="00D0453C">
        <w:rPr>
          <w:sz w:val="24"/>
          <w:szCs w:val="24"/>
        </w:rPr>
        <w:t>example questions are provided in</w:t>
      </w:r>
      <w:r w:rsidR="000D0F4E">
        <w:rPr>
          <w:sz w:val="24"/>
          <w:szCs w:val="24"/>
        </w:rPr>
        <w:t xml:space="preserve"> Table</w:t>
      </w:r>
      <w:r w:rsidR="005D20F0">
        <w:rPr>
          <w:sz w:val="24"/>
          <w:szCs w:val="24"/>
        </w:rPr>
        <w:t>s</w:t>
      </w:r>
      <w:r w:rsidR="000D0F4E">
        <w:rPr>
          <w:sz w:val="24"/>
          <w:szCs w:val="24"/>
        </w:rPr>
        <w:t xml:space="preserve"> 2</w:t>
      </w:r>
      <w:r w:rsidR="005D20F0">
        <w:rPr>
          <w:sz w:val="24"/>
          <w:szCs w:val="24"/>
        </w:rPr>
        <w:t xml:space="preserve"> and 3</w:t>
      </w:r>
      <w:r w:rsidR="000D0F4E">
        <w:rPr>
          <w:sz w:val="24"/>
          <w:szCs w:val="24"/>
        </w:rPr>
        <w:t>)</w:t>
      </w:r>
      <w:r w:rsidR="002476A0" w:rsidRPr="70D6A4E6">
        <w:rPr>
          <w:sz w:val="24"/>
          <w:szCs w:val="24"/>
        </w:rPr>
        <w:t xml:space="preserve">. </w:t>
      </w:r>
      <w:r w:rsidR="00142880" w:rsidRPr="70D6A4E6">
        <w:rPr>
          <w:sz w:val="24"/>
          <w:szCs w:val="24"/>
        </w:rPr>
        <w:t>Interviews lasted between 32</w:t>
      </w:r>
      <w:r w:rsidR="00F476D8" w:rsidRPr="70D6A4E6">
        <w:rPr>
          <w:sz w:val="24"/>
          <w:szCs w:val="24"/>
        </w:rPr>
        <w:t xml:space="preserve"> minutes and </w:t>
      </w:r>
      <w:r w:rsidR="00B2391F">
        <w:rPr>
          <w:sz w:val="24"/>
          <w:szCs w:val="24"/>
        </w:rPr>
        <w:t>2</w:t>
      </w:r>
      <w:r w:rsidR="00F476D8" w:rsidRPr="70D6A4E6">
        <w:rPr>
          <w:sz w:val="24"/>
          <w:szCs w:val="24"/>
        </w:rPr>
        <w:t xml:space="preserve"> hour</w:t>
      </w:r>
      <w:r w:rsidR="00B2391F">
        <w:rPr>
          <w:sz w:val="24"/>
          <w:szCs w:val="24"/>
        </w:rPr>
        <w:t>s</w:t>
      </w:r>
      <w:r w:rsidR="00F476D8" w:rsidRPr="70D6A4E6">
        <w:rPr>
          <w:sz w:val="24"/>
          <w:szCs w:val="24"/>
        </w:rPr>
        <w:t xml:space="preserve"> and </w:t>
      </w:r>
      <w:r w:rsidR="00B2391F">
        <w:rPr>
          <w:sz w:val="24"/>
          <w:szCs w:val="24"/>
        </w:rPr>
        <w:t>36</w:t>
      </w:r>
      <w:r w:rsidR="00F476D8" w:rsidRPr="70D6A4E6">
        <w:rPr>
          <w:sz w:val="24"/>
          <w:szCs w:val="24"/>
        </w:rPr>
        <w:t xml:space="preserve"> minutes long (</w:t>
      </w:r>
      <w:r w:rsidR="00064FBD" w:rsidRPr="70D6A4E6">
        <w:rPr>
          <w:sz w:val="24"/>
          <w:szCs w:val="24"/>
        </w:rPr>
        <w:t xml:space="preserve">median </w:t>
      </w:r>
      <w:r w:rsidR="00893E39" w:rsidRPr="70D6A4E6">
        <w:rPr>
          <w:sz w:val="24"/>
          <w:szCs w:val="24"/>
        </w:rPr>
        <w:t>length=1 hour and 12 minutes)</w:t>
      </w:r>
      <w:r w:rsidR="00F476D8" w:rsidRPr="70D6A4E6">
        <w:rPr>
          <w:sz w:val="24"/>
          <w:szCs w:val="24"/>
        </w:rPr>
        <w:t xml:space="preserve">, </w:t>
      </w:r>
      <w:r w:rsidR="00142880" w:rsidRPr="70D6A4E6">
        <w:rPr>
          <w:sz w:val="24"/>
          <w:szCs w:val="24"/>
        </w:rPr>
        <w:t xml:space="preserve">and </w:t>
      </w:r>
      <w:r w:rsidR="00F63171" w:rsidRPr="70D6A4E6">
        <w:rPr>
          <w:sz w:val="24"/>
          <w:szCs w:val="24"/>
        </w:rPr>
        <w:t>were audio-recorded.</w:t>
      </w:r>
      <w:r w:rsidR="00287516" w:rsidRPr="70D6A4E6">
        <w:rPr>
          <w:sz w:val="24"/>
          <w:szCs w:val="24"/>
        </w:rPr>
        <w:t xml:space="preserve"> </w:t>
      </w:r>
    </w:p>
    <w:p w14:paraId="643A707B" w14:textId="77777777" w:rsidR="00396D42" w:rsidRDefault="00396D42" w:rsidP="005D20F0">
      <w:pPr>
        <w:spacing w:line="360" w:lineRule="auto"/>
        <w:rPr>
          <w:b/>
          <w:sz w:val="24"/>
          <w:szCs w:val="24"/>
        </w:rPr>
      </w:pPr>
    </w:p>
    <w:p w14:paraId="162C141D" w14:textId="1CC59D90" w:rsidR="005D20F0" w:rsidRPr="00264C9F" w:rsidRDefault="005D20F0" w:rsidP="005D20F0">
      <w:pPr>
        <w:spacing w:line="360" w:lineRule="auto"/>
        <w:rPr>
          <w:b/>
          <w:sz w:val="24"/>
          <w:szCs w:val="24"/>
        </w:rPr>
      </w:pPr>
      <w:r w:rsidRPr="00264C9F">
        <w:rPr>
          <w:b/>
          <w:sz w:val="24"/>
          <w:szCs w:val="24"/>
        </w:rPr>
        <w:t xml:space="preserve">Table </w:t>
      </w:r>
      <w:r>
        <w:rPr>
          <w:b/>
          <w:sz w:val="24"/>
          <w:szCs w:val="24"/>
        </w:rPr>
        <w:t>2</w:t>
      </w:r>
      <w:r w:rsidRPr="00264C9F">
        <w:rPr>
          <w:b/>
          <w:sz w:val="24"/>
          <w:szCs w:val="24"/>
        </w:rPr>
        <w:t xml:space="preserve">: </w:t>
      </w:r>
      <w:r>
        <w:rPr>
          <w:b/>
          <w:sz w:val="24"/>
          <w:szCs w:val="24"/>
        </w:rPr>
        <w:t xml:space="preserve">Summary of relevant interview questions – </w:t>
      </w:r>
      <w:r w:rsidR="007F46E7">
        <w:rPr>
          <w:b/>
          <w:sz w:val="24"/>
          <w:szCs w:val="24"/>
        </w:rPr>
        <w:t xml:space="preserve">public health team </w:t>
      </w:r>
      <w:r>
        <w:rPr>
          <w:b/>
          <w:sz w:val="24"/>
          <w:szCs w:val="24"/>
        </w:rPr>
        <w:t>topic guide</w:t>
      </w:r>
    </w:p>
    <w:tbl>
      <w:tblPr>
        <w:tblStyle w:val="TableGrid1"/>
        <w:tblW w:w="0" w:type="auto"/>
        <w:tblLook w:val="04A0" w:firstRow="1" w:lastRow="0" w:firstColumn="1" w:lastColumn="0" w:noHBand="0" w:noVBand="1"/>
      </w:tblPr>
      <w:tblGrid>
        <w:gridCol w:w="9016"/>
      </w:tblGrid>
      <w:tr w:rsidR="005D20F0" w:rsidRPr="006E340E" w14:paraId="5A8290F0" w14:textId="77777777" w:rsidTr="00E047B2">
        <w:tc>
          <w:tcPr>
            <w:tcW w:w="9016" w:type="dxa"/>
          </w:tcPr>
          <w:p w14:paraId="340C64C4" w14:textId="77777777" w:rsidR="005D20F0" w:rsidRPr="0080697E" w:rsidRDefault="005D20F0" w:rsidP="005D20F0">
            <w:pPr>
              <w:pStyle w:val="ListParagraph"/>
              <w:numPr>
                <w:ilvl w:val="0"/>
                <w:numId w:val="36"/>
              </w:numPr>
              <w:spacing w:line="360" w:lineRule="auto"/>
              <w:rPr>
                <w:rFonts w:ascii="Calibri" w:eastAsia="Calibri" w:hAnsi="Calibri" w:cs="Times New Roman"/>
                <w:b/>
                <w:bCs/>
                <w:sz w:val="24"/>
              </w:rPr>
            </w:pPr>
            <w:r>
              <w:rPr>
                <w:rFonts w:ascii="Calibri" w:eastAsia="Calibri" w:hAnsi="Calibri" w:cs="Times New Roman"/>
                <w:b/>
                <w:bCs/>
                <w:sz w:val="24"/>
              </w:rPr>
              <w:t>Role and experience</w:t>
            </w:r>
          </w:p>
        </w:tc>
      </w:tr>
      <w:tr w:rsidR="005D20F0" w:rsidRPr="006E340E" w14:paraId="650C3352" w14:textId="77777777" w:rsidTr="00E047B2">
        <w:tc>
          <w:tcPr>
            <w:tcW w:w="9016" w:type="dxa"/>
          </w:tcPr>
          <w:p w14:paraId="5DFF29F1" w14:textId="77777777" w:rsidR="005D20F0" w:rsidRPr="0080697E" w:rsidRDefault="005D20F0" w:rsidP="005D20F0">
            <w:pPr>
              <w:pStyle w:val="ListParagraph"/>
              <w:numPr>
                <w:ilvl w:val="0"/>
                <w:numId w:val="37"/>
              </w:numPr>
              <w:spacing w:line="360" w:lineRule="auto"/>
              <w:rPr>
                <w:rFonts w:eastAsia="Times New Roman" w:cstheme="minorHAnsi"/>
                <w:sz w:val="24"/>
                <w:szCs w:val="24"/>
                <w:lang w:eastAsia="en-GB"/>
              </w:rPr>
            </w:pPr>
            <w:r w:rsidRPr="0080697E">
              <w:rPr>
                <w:rFonts w:eastAsia="Times New Roman" w:cstheme="minorHAnsi"/>
                <w:sz w:val="24"/>
                <w:szCs w:val="24"/>
                <w:lang w:eastAsia="en-GB"/>
              </w:rPr>
              <w:t>Job title/post</w:t>
            </w:r>
          </w:p>
          <w:p w14:paraId="20F8EBD4" w14:textId="77777777" w:rsidR="005D20F0" w:rsidRPr="0080697E" w:rsidRDefault="005D20F0" w:rsidP="005D20F0">
            <w:pPr>
              <w:pStyle w:val="ListParagraph"/>
              <w:numPr>
                <w:ilvl w:val="0"/>
                <w:numId w:val="37"/>
              </w:numPr>
              <w:spacing w:line="360" w:lineRule="auto"/>
              <w:rPr>
                <w:rFonts w:ascii="Times New Roman" w:eastAsia="Times New Roman" w:hAnsi="Times New Roman" w:cs="Times New Roman"/>
                <w:sz w:val="24"/>
                <w:szCs w:val="24"/>
                <w:lang w:eastAsia="en-GB"/>
              </w:rPr>
            </w:pPr>
            <w:r w:rsidRPr="0080697E">
              <w:rPr>
                <w:rFonts w:ascii="Calibri" w:eastAsia="Calibri" w:hAnsi="Calibri" w:cs="Times New Roman"/>
                <w:bCs/>
                <w:color w:val="000000" w:themeColor="text1"/>
                <w:kern w:val="24"/>
                <w:sz w:val="24"/>
                <w:szCs w:val="24"/>
                <w:lang w:eastAsia="en-GB"/>
              </w:rPr>
              <w:t>Briefly describe main duties, especially your dutie</w:t>
            </w:r>
            <w:r>
              <w:rPr>
                <w:rFonts w:ascii="Calibri" w:eastAsia="Calibri" w:hAnsi="Calibri" w:cs="Times New Roman"/>
                <w:bCs/>
                <w:color w:val="000000" w:themeColor="text1"/>
                <w:kern w:val="24"/>
                <w:sz w:val="24"/>
                <w:szCs w:val="24"/>
                <w:lang w:eastAsia="en-GB"/>
              </w:rPr>
              <w:t>s relating to alcohol licensing</w:t>
            </w:r>
            <w:r w:rsidRPr="0080697E">
              <w:rPr>
                <w:rFonts w:ascii="Calibri" w:eastAsia="Calibri" w:hAnsi="Calibri" w:cs="Times New Roman"/>
                <w:bCs/>
                <w:color w:val="000000" w:themeColor="text1"/>
                <w:kern w:val="24"/>
                <w:sz w:val="24"/>
                <w:szCs w:val="24"/>
                <w:lang w:eastAsia="en-GB"/>
              </w:rPr>
              <w:t xml:space="preserve">  </w:t>
            </w:r>
          </w:p>
          <w:p w14:paraId="087BDF5D" w14:textId="77777777" w:rsidR="005D20F0" w:rsidRPr="0080697E" w:rsidRDefault="005D20F0" w:rsidP="005D20F0">
            <w:pPr>
              <w:pStyle w:val="ListParagraph"/>
              <w:numPr>
                <w:ilvl w:val="0"/>
                <w:numId w:val="37"/>
              </w:numPr>
              <w:spacing w:line="360" w:lineRule="auto"/>
              <w:rPr>
                <w:rFonts w:ascii="Times New Roman" w:eastAsia="Times New Roman" w:hAnsi="Times New Roman" w:cs="Times New Roman"/>
                <w:sz w:val="24"/>
                <w:szCs w:val="24"/>
                <w:lang w:eastAsia="en-GB"/>
              </w:rPr>
            </w:pPr>
            <w:r w:rsidRPr="0080697E">
              <w:rPr>
                <w:rFonts w:ascii="Calibri" w:eastAsia="Calibri" w:hAnsi="Calibri" w:cs="Times New Roman"/>
                <w:bCs/>
                <w:color w:val="000000" w:themeColor="text1"/>
                <w:kern w:val="24"/>
                <w:sz w:val="24"/>
                <w:szCs w:val="24"/>
                <w:lang w:eastAsia="en-GB"/>
              </w:rPr>
              <w:lastRenderedPageBreak/>
              <w:t xml:space="preserve">How many years </w:t>
            </w:r>
            <w:r>
              <w:rPr>
                <w:rFonts w:ascii="Calibri" w:eastAsia="Calibri" w:hAnsi="Calibri" w:cs="Times New Roman"/>
                <w:bCs/>
                <w:color w:val="000000" w:themeColor="text1"/>
                <w:kern w:val="24"/>
                <w:sz w:val="24"/>
                <w:szCs w:val="24"/>
                <w:lang w:eastAsia="en-GB"/>
              </w:rPr>
              <w:t xml:space="preserve">have you been </w:t>
            </w:r>
            <w:r w:rsidRPr="0080697E">
              <w:rPr>
                <w:rFonts w:ascii="Calibri" w:eastAsia="Calibri" w:hAnsi="Calibri" w:cs="Times New Roman"/>
                <w:bCs/>
                <w:color w:val="000000" w:themeColor="text1"/>
                <w:kern w:val="24"/>
                <w:sz w:val="24"/>
                <w:szCs w:val="24"/>
                <w:lang w:eastAsia="en-GB"/>
              </w:rPr>
              <w:t xml:space="preserve">in post, and involved </w:t>
            </w:r>
            <w:r>
              <w:rPr>
                <w:rFonts w:ascii="Calibri" w:eastAsia="Calibri" w:hAnsi="Calibri" w:cs="Times New Roman"/>
                <w:bCs/>
                <w:color w:val="000000" w:themeColor="text1"/>
                <w:kern w:val="24"/>
                <w:sz w:val="24"/>
                <w:szCs w:val="24"/>
                <w:lang w:eastAsia="en-GB"/>
              </w:rPr>
              <w:t xml:space="preserve">in </w:t>
            </w:r>
            <w:r w:rsidRPr="0080697E">
              <w:rPr>
                <w:rFonts w:ascii="Calibri" w:eastAsia="Calibri" w:hAnsi="Calibri" w:cs="Times New Roman"/>
                <w:bCs/>
                <w:color w:val="000000" w:themeColor="text1"/>
                <w:kern w:val="24"/>
                <w:sz w:val="24"/>
                <w:szCs w:val="24"/>
                <w:lang w:eastAsia="en-GB"/>
              </w:rPr>
              <w:t>alcohol licensing work</w:t>
            </w:r>
            <w:r>
              <w:rPr>
                <w:rFonts w:ascii="Calibri" w:eastAsia="Calibri" w:hAnsi="Calibri" w:cs="Times New Roman"/>
                <w:bCs/>
                <w:color w:val="000000" w:themeColor="text1"/>
                <w:kern w:val="24"/>
                <w:sz w:val="24"/>
                <w:szCs w:val="24"/>
                <w:lang w:eastAsia="en-GB"/>
              </w:rPr>
              <w:t xml:space="preserve">? </w:t>
            </w:r>
          </w:p>
          <w:p w14:paraId="1334A0DE" w14:textId="77777777" w:rsidR="005D20F0" w:rsidRPr="0080697E" w:rsidRDefault="005D20F0" w:rsidP="005D20F0">
            <w:pPr>
              <w:pStyle w:val="ListParagraph"/>
              <w:numPr>
                <w:ilvl w:val="0"/>
                <w:numId w:val="37"/>
              </w:numPr>
              <w:spacing w:line="360" w:lineRule="auto"/>
              <w:rPr>
                <w:rFonts w:ascii="Calibri" w:eastAsia="Calibri" w:hAnsi="Calibri" w:cs="Times New Roman"/>
                <w:b/>
                <w:bCs/>
                <w:sz w:val="24"/>
              </w:rPr>
            </w:pPr>
            <w:r>
              <w:rPr>
                <w:rFonts w:ascii="Calibri" w:eastAsia="Calibri" w:hAnsi="Calibri" w:cs="Times New Roman"/>
                <w:bCs/>
                <w:color w:val="000000" w:themeColor="text1"/>
                <w:kern w:val="24"/>
                <w:sz w:val="24"/>
                <w:szCs w:val="24"/>
                <w:lang w:eastAsia="en-GB"/>
              </w:rPr>
              <w:t>Who else works with you on this? What is the team set-up?</w:t>
            </w:r>
          </w:p>
        </w:tc>
      </w:tr>
      <w:tr w:rsidR="005D20F0" w:rsidRPr="006E340E" w14:paraId="17DB4450" w14:textId="77777777" w:rsidTr="00E047B2">
        <w:tc>
          <w:tcPr>
            <w:tcW w:w="9016" w:type="dxa"/>
          </w:tcPr>
          <w:p w14:paraId="2019C65B" w14:textId="77777777" w:rsidR="005D20F0" w:rsidRPr="0080697E" w:rsidRDefault="005D20F0" w:rsidP="005D20F0">
            <w:pPr>
              <w:pStyle w:val="ListParagraph"/>
              <w:numPr>
                <w:ilvl w:val="0"/>
                <w:numId w:val="36"/>
              </w:numPr>
              <w:spacing w:line="360" w:lineRule="auto"/>
              <w:rPr>
                <w:rFonts w:ascii="Calibri" w:eastAsia="Calibri" w:hAnsi="Calibri" w:cs="Times New Roman"/>
                <w:sz w:val="24"/>
              </w:rPr>
            </w:pPr>
            <w:r w:rsidRPr="0080697E">
              <w:rPr>
                <w:rFonts w:ascii="Calibri" w:eastAsia="Calibri" w:hAnsi="Calibri" w:cs="Times New Roman"/>
                <w:b/>
                <w:bCs/>
                <w:sz w:val="24"/>
              </w:rPr>
              <w:lastRenderedPageBreak/>
              <w:t>Public health team activity</w:t>
            </w:r>
          </w:p>
        </w:tc>
      </w:tr>
      <w:tr w:rsidR="005D20F0" w:rsidRPr="006E340E" w14:paraId="431A79C1" w14:textId="77777777" w:rsidTr="00E047B2">
        <w:tc>
          <w:tcPr>
            <w:tcW w:w="9016" w:type="dxa"/>
          </w:tcPr>
          <w:p w14:paraId="51D86DD4" w14:textId="77777777" w:rsidR="005D20F0" w:rsidRPr="002234CF" w:rsidRDefault="005D20F0" w:rsidP="005D20F0">
            <w:pPr>
              <w:pStyle w:val="ListParagraph"/>
              <w:numPr>
                <w:ilvl w:val="0"/>
                <w:numId w:val="34"/>
              </w:numPr>
              <w:spacing w:line="360" w:lineRule="auto"/>
              <w:rPr>
                <w:rFonts w:ascii="Calibri" w:eastAsia="Calibri" w:hAnsi="Calibri" w:cs="Times New Roman"/>
                <w:sz w:val="24"/>
              </w:rPr>
            </w:pPr>
            <w:r>
              <w:rPr>
                <w:rFonts w:ascii="Calibri" w:eastAsia="Calibri" w:hAnsi="Calibri" w:cs="Times New Roman"/>
                <w:sz w:val="24"/>
              </w:rPr>
              <w:t xml:space="preserve">When you respond to a licensing </w:t>
            </w:r>
            <w:r w:rsidRPr="002234CF">
              <w:rPr>
                <w:rFonts w:ascii="Calibri" w:eastAsia="Calibri" w:hAnsi="Calibri" w:cs="Times New Roman"/>
                <w:sz w:val="24"/>
              </w:rPr>
              <w:t xml:space="preserve">application, what are you trying to achieve? </w:t>
            </w:r>
          </w:p>
          <w:p w14:paraId="76FA43C4" w14:textId="77777777" w:rsidR="005D20F0"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w:t>
            </w:r>
            <w:r>
              <w:rPr>
                <w:rFonts w:ascii="Calibri" w:eastAsia="Calibri" w:hAnsi="Calibri" w:cs="Times New Roman"/>
                <w:sz w:val="24"/>
              </w:rPr>
              <w:t xml:space="preserve"> </w:t>
            </w:r>
            <w:r w:rsidRPr="007278BC">
              <w:rPr>
                <w:rFonts w:ascii="Calibri" w:eastAsia="Calibri" w:hAnsi="Calibri" w:cs="Times New Roman"/>
                <w:sz w:val="24"/>
              </w:rPr>
              <w:t>How does the way in which you</w:t>
            </w:r>
            <w:r>
              <w:rPr>
                <w:rFonts w:ascii="Calibri" w:eastAsia="Calibri" w:hAnsi="Calibri" w:cs="Times New Roman"/>
                <w:sz w:val="24"/>
              </w:rPr>
              <w:t xml:space="preserve"> respond maximise achieving X? </w:t>
            </w:r>
          </w:p>
          <w:p w14:paraId="7A06A9AA" w14:textId="5BA6377C" w:rsidR="005D20F0" w:rsidRPr="007278BC"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w:t>
            </w:r>
            <w:r>
              <w:rPr>
                <w:rFonts w:ascii="Calibri" w:eastAsia="Calibri" w:hAnsi="Calibri" w:cs="Times New Roman"/>
                <w:sz w:val="24"/>
              </w:rPr>
              <w:t xml:space="preserve"> </w:t>
            </w:r>
            <w:r w:rsidRPr="007278BC">
              <w:rPr>
                <w:rFonts w:ascii="Calibri" w:eastAsia="Calibri" w:hAnsi="Calibri" w:cs="Times New Roman"/>
                <w:sz w:val="24"/>
              </w:rPr>
              <w:t>In what way does your response lead to a licen</w:t>
            </w:r>
            <w:r w:rsidR="007F46E7">
              <w:rPr>
                <w:rFonts w:ascii="Calibri" w:eastAsia="Calibri" w:hAnsi="Calibri" w:cs="Times New Roman"/>
                <w:sz w:val="24"/>
              </w:rPr>
              <w:t>c</w:t>
            </w:r>
            <w:r w:rsidRPr="007278BC">
              <w:rPr>
                <w:rFonts w:ascii="Calibri" w:eastAsia="Calibri" w:hAnsi="Calibri" w:cs="Times New Roman"/>
                <w:sz w:val="24"/>
              </w:rPr>
              <w:t>e being declined or accepted?</w:t>
            </w:r>
          </w:p>
          <w:p w14:paraId="6CA7DB83" w14:textId="77777777" w:rsidR="005D20F0" w:rsidRPr="002234CF" w:rsidRDefault="005D20F0" w:rsidP="005D20F0">
            <w:pPr>
              <w:pStyle w:val="ListParagraph"/>
              <w:numPr>
                <w:ilvl w:val="0"/>
                <w:numId w:val="33"/>
              </w:numPr>
              <w:spacing w:line="360" w:lineRule="auto"/>
              <w:rPr>
                <w:rFonts w:ascii="Calibri" w:eastAsia="Calibri" w:hAnsi="Calibri" w:cs="Times New Roman"/>
                <w:sz w:val="24"/>
              </w:rPr>
            </w:pPr>
            <w:r w:rsidRPr="002234CF">
              <w:rPr>
                <w:rFonts w:ascii="Calibri" w:eastAsia="Calibri" w:hAnsi="Calibri" w:cs="Times New Roman"/>
                <w:sz w:val="24"/>
              </w:rPr>
              <w:t>When inputting to a Statement of Licensing Policy</w:t>
            </w:r>
            <w:r>
              <w:rPr>
                <w:rFonts w:ascii="Calibri" w:eastAsia="Calibri" w:hAnsi="Calibri" w:cs="Times New Roman"/>
                <w:sz w:val="24"/>
              </w:rPr>
              <w:t xml:space="preserve"> (SLP)</w:t>
            </w:r>
            <w:r w:rsidRPr="002234CF">
              <w:rPr>
                <w:rFonts w:ascii="Calibri" w:eastAsia="Calibri" w:hAnsi="Calibri" w:cs="Times New Roman"/>
                <w:sz w:val="24"/>
              </w:rPr>
              <w:t>, what are you trying to achieve?</w:t>
            </w:r>
          </w:p>
          <w:p w14:paraId="7E9D1B0F" w14:textId="77777777" w:rsidR="005D20F0"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w:t>
            </w:r>
            <w:r>
              <w:rPr>
                <w:rFonts w:ascii="Calibri" w:eastAsia="Calibri" w:hAnsi="Calibri" w:cs="Times New Roman"/>
                <w:sz w:val="24"/>
              </w:rPr>
              <w:t xml:space="preserve"> </w:t>
            </w:r>
            <w:r w:rsidRPr="007278BC">
              <w:rPr>
                <w:rFonts w:ascii="Calibri" w:eastAsia="Calibri" w:hAnsi="Calibri" w:cs="Times New Roman"/>
                <w:sz w:val="24"/>
              </w:rPr>
              <w:t>How does what you do lead to a stronger SLP? What does that achieve</w:t>
            </w:r>
            <w:r>
              <w:rPr>
                <w:rFonts w:ascii="Calibri" w:eastAsia="Calibri" w:hAnsi="Calibri" w:cs="Times New Roman"/>
                <w:sz w:val="24"/>
              </w:rPr>
              <w:t xml:space="preserve">? </w:t>
            </w:r>
          </w:p>
          <w:p w14:paraId="6C2412FF" w14:textId="77777777" w:rsidR="005D20F0"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c)  </w:t>
            </w:r>
            <w:r w:rsidRPr="007278BC">
              <w:rPr>
                <w:rFonts w:ascii="Calibri" w:eastAsia="Calibri" w:hAnsi="Calibri" w:cs="Times New Roman"/>
                <w:sz w:val="24"/>
              </w:rPr>
              <w:t xml:space="preserve">When networking with other responsible authorities and the licensing team, what </w:t>
            </w:r>
            <w:r>
              <w:rPr>
                <w:rFonts w:ascii="Calibri" w:eastAsia="Calibri" w:hAnsi="Calibri" w:cs="Times New Roman"/>
                <w:sz w:val="24"/>
              </w:rPr>
              <w:t xml:space="preserve">  </w:t>
            </w:r>
          </w:p>
          <w:p w14:paraId="3EF9A6EA" w14:textId="77777777" w:rsidR="005D20F0" w:rsidRPr="007278BC"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are you trying to achieve?</w:t>
            </w:r>
          </w:p>
          <w:p w14:paraId="0A85369A" w14:textId="77777777" w:rsidR="005D20F0" w:rsidRPr="007278BC"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w:t>
            </w:r>
            <w:r>
              <w:rPr>
                <w:rFonts w:ascii="Calibri" w:eastAsia="Calibri" w:hAnsi="Calibri" w:cs="Times New Roman"/>
                <w:sz w:val="24"/>
              </w:rPr>
              <w:t xml:space="preserve"> </w:t>
            </w:r>
            <w:r w:rsidRPr="007278BC">
              <w:rPr>
                <w:rFonts w:ascii="Calibri" w:eastAsia="Calibri" w:hAnsi="Calibri" w:cs="Times New Roman"/>
                <w:sz w:val="24"/>
              </w:rPr>
              <w:t>How does what you do impact on licensing processes or decisions?</w:t>
            </w:r>
          </w:p>
          <w:p w14:paraId="338C7262" w14:textId="77777777" w:rsidR="005D20F0"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w:t>
            </w:r>
            <w:r>
              <w:rPr>
                <w:rFonts w:ascii="Calibri" w:eastAsia="Calibri" w:hAnsi="Calibri" w:cs="Times New Roman"/>
                <w:sz w:val="24"/>
              </w:rPr>
              <w:t xml:space="preserve"> </w:t>
            </w:r>
            <w:r w:rsidRPr="007278BC">
              <w:rPr>
                <w:rFonts w:ascii="Calibri" w:eastAsia="Calibri" w:hAnsi="Calibri" w:cs="Times New Roman"/>
                <w:sz w:val="24"/>
              </w:rPr>
              <w:t xml:space="preserve">Is your activity leading to changes in the licensing system or just helping the </w:t>
            </w:r>
            <w:r>
              <w:rPr>
                <w:rFonts w:ascii="Calibri" w:eastAsia="Calibri" w:hAnsi="Calibri" w:cs="Times New Roman"/>
                <w:sz w:val="24"/>
              </w:rPr>
              <w:t xml:space="preserve"> </w:t>
            </w:r>
          </w:p>
          <w:p w14:paraId="2E0CFB89" w14:textId="77777777" w:rsidR="005D20F0" w:rsidRPr="0080697E"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7278BC">
              <w:rPr>
                <w:rFonts w:ascii="Calibri" w:eastAsia="Calibri" w:hAnsi="Calibri" w:cs="Times New Roman"/>
                <w:sz w:val="24"/>
              </w:rPr>
              <w:t xml:space="preserve">existing process? How? </w:t>
            </w:r>
          </w:p>
        </w:tc>
      </w:tr>
      <w:tr w:rsidR="005D20F0" w:rsidRPr="006E340E" w14:paraId="30F31AB5" w14:textId="77777777" w:rsidTr="00E047B2">
        <w:tc>
          <w:tcPr>
            <w:tcW w:w="9016" w:type="dxa"/>
          </w:tcPr>
          <w:p w14:paraId="69BDC9C9" w14:textId="77777777" w:rsidR="005D20F0" w:rsidRPr="0080697E" w:rsidRDefault="005D20F0" w:rsidP="005D20F0">
            <w:pPr>
              <w:pStyle w:val="ListParagraph"/>
              <w:numPr>
                <w:ilvl w:val="0"/>
                <w:numId w:val="36"/>
              </w:numPr>
              <w:spacing w:line="360" w:lineRule="auto"/>
              <w:rPr>
                <w:rFonts w:ascii="Calibri" w:eastAsia="Calibri" w:hAnsi="Calibri" w:cs="Times New Roman"/>
                <w:sz w:val="24"/>
              </w:rPr>
            </w:pPr>
            <w:r w:rsidRPr="0080697E">
              <w:rPr>
                <w:rFonts w:ascii="Calibri" w:eastAsia="Calibri" w:hAnsi="Calibri" w:cs="Times New Roman"/>
                <w:b/>
                <w:bCs/>
                <w:sz w:val="24"/>
              </w:rPr>
              <w:t>Public health team views on the licensing system</w:t>
            </w:r>
          </w:p>
        </w:tc>
      </w:tr>
      <w:tr w:rsidR="005D20F0" w:rsidRPr="006E340E" w14:paraId="1C42B81D" w14:textId="77777777" w:rsidTr="00E047B2">
        <w:tc>
          <w:tcPr>
            <w:tcW w:w="9016" w:type="dxa"/>
          </w:tcPr>
          <w:p w14:paraId="795460CD" w14:textId="77777777" w:rsidR="005D20F0" w:rsidRPr="0080697E" w:rsidRDefault="005D20F0" w:rsidP="005D20F0">
            <w:pPr>
              <w:pStyle w:val="ListParagraph"/>
              <w:numPr>
                <w:ilvl w:val="0"/>
                <w:numId w:val="35"/>
              </w:numPr>
              <w:spacing w:line="360" w:lineRule="auto"/>
              <w:rPr>
                <w:rFonts w:ascii="Calibri" w:eastAsia="Calibri" w:hAnsi="Calibri"/>
                <w:sz w:val="24"/>
                <w:szCs w:val="24"/>
              </w:rPr>
            </w:pPr>
            <w:r w:rsidRPr="0080697E">
              <w:rPr>
                <w:rFonts w:ascii="Calibri" w:eastAsia="Calibri" w:hAnsi="Calibri"/>
                <w:iCs/>
                <w:sz w:val="24"/>
                <w:szCs w:val="24"/>
              </w:rPr>
              <w:t>What changes would you like to see in the licensing system? Prompts: Licensing objective, other legislation, political economic changes</w:t>
            </w:r>
          </w:p>
          <w:p w14:paraId="35128A84" w14:textId="42B48975" w:rsidR="005D20F0" w:rsidRDefault="005D20F0" w:rsidP="005D20F0">
            <w:pPr>
              <w:pStyle w:val="ListParagraph"/>
              <w:numPr>
                <w:ilvl w:val="0"/>
                <w:numId w:val="35"/>
              </w:numPr>
              <w:spacing w:line="360" w:lineRule="auto"/>
              <w:rPr>
                <w:rFonts w:ascii="Calibri" w:eastAsia="Calibri" w:hAnsi="Calibri" w:cs="Times New Roman"/>
                <w:iCs/>
                <w:sz w:val="24"/>
                <w:szCs w:val="24"/>
              </w:rPr>
            </w:pPr>
            <w:r w:rsidRPr="0080697E">
              <w:rPr>
                <w:rFonts w:ascii="Calibri" w:eastAsia="Calibri" w:hAnsi="Calibri" w:cs="Times New Roman"/>
                <w:iCs/>
                <w:sz w:val="24"/>
                <w:szCs w:val="24"/>
              </w:rPr>
              <w:t>What advice would you give to a</w:t>
            </w:r>
            <w:r w:rsidR="007F46E7">
              <w:rPr>
                <w:rFonts w:ascii="Calibri" w:eastAsia="Calibri" w:hAnsi="Calibri" w:cs="Times New Roman"/>
                <w:iCs/>
                <w:sz w:val="24"/>
                <w:szCs w:val="24"/>
              </w:rPr>
              <w:t xml:space="preserve"> public health team</w:t>
            </w:r>
            <w:r w:rsidRPr="0080697E">
              <w:rPr>
                <w:rFonts w:ascii="Calibri" w:eastAsia="Calibri" w:hAnsi="Calibri" w:cs="Times New Roman"/>
                <w:iCs/>
                <w:sz w:val="24"/>
                <w:szCs w:val="24"/>
              </w:rPr>
              <w:t xml:space="preserve"> that wanted to start getting involved in alcohol licensing?</w:t>
            </w:r>
          </w:p>
          <w:p w14:paraId="2358AF1D" w14:textId="77777777" w:rsidR="005D20F0" w:rsidRPr="0080697E" w:rsidRDefault="005D20F0" w:rsidP="005D20F0">
            <w:pPr>
              <w:pStyle w:val="ListParagraph"/>
              <w:numPr>
                <w:ilvl w:val="0"/>
                <w:numId w:val="35"/>
              </w:numPr>
              <w:spacing w:line="360" w:lineRule="auto"/>
              <w:rPr>
                <w:rFonts w:ascii="Calibri" w:eastAsia="Calibri" w:hAnsi="Calibri" w:cs="Times New Roman"/>
                <w:sz w:val="24"/>
              </w:rPr>
            </w:pPr>
            <w:r w:rsidRPr="00C80127">
              <w:rPr>
                <w:rFonts w:ascii="Calibri" w:eastAsia="Calibri" w:hAnsi="Calibri" w:cs="Times New Roman"/>
                <w:iCs/>
                <w:sz w:val="24"/>
                <w:szCs w:val="24"/>
              </w:rPr>
              <w:t>Are there any unintended consequences of what you do?</w:t>
            </w:r>
          </w:p>
        </w:tc>
      </w:tr>
    </w:tbl>
    <w:p w14:paraId="469DFC70" w14:textId="77777777" w:rsidR="005D20F0" w:rsidRDefault="005D20F0" w:rsidP="005D20F0"/>
    <w:p w14:paraId="2EC53330" w14:textId="77777777" w:rsidR="00396D42" w:rsidRDefault="00396D42" w:rsidP="005D20F0">
      <w:pPr>
        <w:spacing w:line="360" w:lineRule="auto"/>
        <w:rPr>
          <w:b/>
          <w:sz w:val="24"/>
          <w:szCs w:val="24"/>
        </w:rPr>
      </w:pPr>
    </w:p>
    <w:p w14:paraId="774FA3FC" w14:textId="60FEEC89" w:rsidR="005D20F0" w:rsidRPr="00264C9F" w:rsidRDefault="005D20F0" w:rsidP="005D20F0">
      <w:pPr>
        <w:spacing w:line="360" w:lineRule="auto"/>
        <w:rPr>
          <w:b/>
          <w:sz w:val="24"/>
          <w:szCs w:val="24"/>
        </w:rPr>
      </w:pPr>
      <w:r w:rsidRPr="00264C9F">
        <w:rPr>
          <w:b/>
          <w:sz w:val="24"/>
          <w:szCs w:val="24"/>
        </w:rPr>
        <w:t xml:space="preserve">Table </w:t>
      </w:r>
      <w:r>
        <w:rPr>
          <w:b/>
          <w:sz w:val="24"/>
          <w:szCs w:val="24"/>
        </w:rPr>
        <w:t>3</w:t>
      </w:r>
      <w:r w:rsidRPr="00264C9F">
        <w:rPr>
          <w:b/>
          <w:sz w:val="24"/>
          <w:szCs w:val="24"/>
        </w:rPr>
        <w:t xml:space="preserve">: </w:t>
      </w:r>
      <w:r>
        <w:rPr>
          <w:b/>
          <w:sz w:val="24"/>
          <w:szCs w:val="24"/>
        </w:rPr>
        <w:t>Summary of relevant interview questions – Licensing stakeholder topic guide</w:t>
      </w:r>
    </w:p>
    <w:tbl>
      <w:tblPr>
        <w:tblStyle w:val="TableGrid"/>
        <w:tblW w:w="0" w:type="auto"/>
        <w:tblLook w:val="04A0" w:firstRow="1" w:lastRow="0" w:firstColumn="1" w:lastColumn="0" w:noHBand="0" w:noVBand="1"/>
      </w:tblPr>
      <w:tblGrid>
        <w:gridCol w:w="9016"/>
      </w:tblGrid>
      <w:tr w:rsidR="005D20F0" w14:paraId="1CAC5B04" w14:textId="77777777" w:rsidTr="00E047B2">
        <w:tc>
          <w:tcPr>
            <w:tcW w:w="9016" w:type="dxa"/>
          </w:tcPr>
          <w:p w14:paraId="45530324" w14:textId="77777777" w:rsidR="005D20F0" w:rsidRPr="00153385" w:rsidRDefault="005D20F0" w:rsidP="005D20F0">
            <w:pPr>
              <w:pStyle w:val="ListParagraph"/>
              <w:numPr>
                <w:ilvl w:val="0"/>
                <w:numId w:val="39"/>
              </w:numPr>
              <w:spacing w:line="360" w:lineRule="auto"/>
              <w:rPr>
                <w:rFonts w:ascii="Calibri" w:eastAsia="Calibri" w:hAnsi="Calibri" w:cs="Times New Roman"/>
                <w:b/>
                <w:bCs/>
                <w:sz w:val="24"/>
                <w:szCs w:val="24"/>
              </w:rPr>
            </w:pPr>
            <w:r w:rsidRPr="00153385">
              <w:rPr>
                <w:rFonts w:ascii="Calibri" w:eastAsia="Calibri" w:hAnsi="Calibri" w:cs="Times New Roman"/>
                <w:b/>
                <w:bCs/>
                <w:sz w:val="24"/>
                <w:szCs w:val="24"/>
              </w:rPr>
              <w:t>Role and experience</w:t>
            </w:r>
          </w:p>
        </w:tc>
      </w:tr>
      <w:tr w:rsidR="005D20F0" w14:paraId="43E3D934" w14:textId="77777777" w:rsidTr="00E047B2">
        <w:tc>
          <w:tcPr>
            <w:tcW w:w="9016" w:type="dxa"/>
          </w:tcPr>
          <w:p w14:paraId="1B2C6140" w14:textId="77777777" w:rsidR="005D20F0" w:rsidRPr="00153385" w:rsidRDefault="005D20F0" w:rsidP="005D20F0">
            <w:pPr>
              <w:pStyle w:val="ListParagraph"/>
              <w:numPr>
                <w:ilvl w:val="0"/>
                <w:numId w:val="40"/>
              </w:numPr>
              <w:spacing w:line="360" w:lineRule="auto"/>
              <w:rPr>
                <w:rFonts w:eastAsia="Times New Roman" w:cstheme="minorHAnsi"/>
                <w:sz w:val="24"/>
                <w:szCs w:val="24"/>
                <w:lang w:eastAsia="en-GB"/>
              </w:rPr>
            </w:pPr>
            <w:r w:rsidRPr="00153385">
              <w:rPr>
                <w:rFonts w:eastAsia="Times New Roman" w:cstheme="minorHAnsi"/>
                <w:sz w:val="24"/>
                <w:szCs w:val="24"/>
                <w:lang w:eastAsia="en-GB"/>
              </w:rPr>
              <w:t>Job title/post</w:t>
            </w:r>
          </w:p>
          <w:p w14:paraId="109BA1F4" w14:textId="77777777" w:rsidR="005D20F0" w:rsidRPr="00153385" w:rsidRDefault="005D20F0" w:rsidP="005D20F0">
            <w:pPr>
              <w:pStyle w:val="ListParagraph"/>
              <w:numPr>
                <w:ilvl w:val="0"/>
                <w:numId w:val="40"/>
              </w:numPr>
              <w:spacing w:line="360" w:lineRule="auto"/>
              <w:rPr>
                <w:rFonts w:ascii="Times New Roman" w:eastAsia="Times New Roman" w:hAnsi="Times New Roman" w:cs="Times New Roman"/>
                <w:sz w:val="24"/>
                <w:szCs w:val="24"/>
                <w:lang w:eastAsia="en-GB"/>
              </w:rPr>
            </w:pPr>
            <w:r w:rsidRPr="00153385">
              <w:rPr>
                <w:rFonts w:ascii="Calibri" w:eastAsia="Calibri" w:hAnsi="Calibri" w:cs="Times New Roman"/>
                <w:bCs/>
                <w:color w:val="000000" w:themeColor="text1"/>
                <w:kern w:val="24"/>
                <w:sz w:val="24"/>
                <w:szCs w:val="24"/>
                <w:lang w:eastAsia="en-GB"/>
              </w:rPr>
              <w:t xml:space="preserve">Briefly describe main duties, especially your duties relating to alcohol licensing  </w:t>
            </w:r>
          </w:p>
          <w:p w14:paraId="3DA0CEFB" w14:textId="77777777" w:rsidR="005D20F0" w:rsidRPr="00153385" w:rsidRDefault="005D20F0" w:rsidP="005D20F0">
            <w:pPr>
              <w:pStyle w:val="ListParagraph"/>
              <w:numPr>
                <w:ilvl w:val="0"/>
                <w:numId w:val="40"/>
              </w:numPr>
              <w:spacing w:line="360" w:lineRule="auto"/>
              <w:rPr>
                <w:rFonts w:ascii="Times New Roman" w:eastAsia="Times New Roman" w:hAnsi="Times New Roman" w:cs="Times New Roman"/>
                <w:sz w:val="24"/>
                <w:szCs w:val="24"/>
                <w:lang w:eastAsia="en-GB"/>
              </w:rPr>
            </w:pPr>
            <w:r w:rsidRPr="00153385">
              <w:rPr>
                <w:rFonts w:ascii="Calibri" w:eastAsia="Calibri" w:hAnsi="Calibri" w:cs="Times New Roman"/>
                <w:bCs/>
                <w:color w:val="000000" w:themeColor="text1"/>
                <w:kern w:val="24"/>
                <w:sz w:val="24"/>
                <w:szCs w:val="24"/>
                <w:lang w:eastAsia="en-GB"/>
              </w:rPr>
              <w:t xml:space="preserve">How many years have you been in post, and involved in alcohol licensing work? </w:t>
            </w:r>
          </w:p>
          <w:p w14:paraId="5D3135A5" w14:textId="77777777" w:rsidR="005D20F0" w:rsidRPr="00153385" w:rsidRDefault="005D20F0" w:rsidP="005D20F0">
            <w:pPr>
              <w:pStyle w:val="ListParagraph"/>
              <w:numPr>
                <w:ilvl w:val="0"/>
                <w:numId w:val="40"/>
              </w:numPr>
              <w:spacing w:line="360" w:lineRule="auto"/>
              <w:rPr>
                <w:rFonts w:ascii="Calibri" w:eastAsia="Calibri" w:hAnsi="Calibri" w:cs="Times New Roman"/>
                <w:b/>
                <w:bCs/>
                <w:sz w:val="24"/>
                <w:szCs w:val="24"/>
              </w:rPr>
            </w:pPr>
            <w:r w:rsidRPr="00153385">
              <w:rPr>
                <w:rFonts w:ascii="Calibri" w:eastAsia="Calibri" w:hAnsi="Calibri" w:cs="Times New Roman"/>
                <w:bCs/>
                <w:color w:val="000000" w:themeColor="text1"/>
                <w:kern w:val="24"/>
                <w:sz w:val="24"/>
                <w:szCs w:val="24"/>
                <w:lang w:eastAsia="en-GB"/>
              </w:rPr>
              <w:t>Who else works with you on this? What is the team set-up?</w:t>
            </w:r>
          </w:p>
        </w:tc>
      </w:tr>
      <w:tr w:rsidR="005D20F0" w14:paraId="2B4B1F79" w14:textId="77777777" w:rsidTr="00E047B2">
        <w:tc>
          <w:tcPr>
            <w:tcW w:w="9016" w:type="dxa"/>
          </w:tcPr>
          <w:p w14:paraId="171066B3" w14:textId="77777777" w:rsidR="005D20F0" w:rsidRPr="00153385" w:rsidRDefault="005D20F0" w:rsidP="005D20F0">
            <w:pPr>
              <w:pStyle w:val="ListParagraph"/>
              <w:numPr>
                <w:ilvl w:val="0"/>
                <w:numId w:val="39"/>
              </w:numPr>
              <w:rPr>
                <w:sz w:val="24"/>
                <w:szCs w:val="24"/>
              </w:rPr>
            </w:pPr>
            <w:r w:rsidRPr="00153385">
              <w:rPr>
                <w:b/>
                <w:sz w:val="24"/>
                <w:szCs w:val="24"/>
              </w:rPr>
              <w:t>Licensing stakeholder activity</w:t>
            </w:r>
          </w:p>
          <w:p w14:paraId="6B40AD74" w14:textId="77777777" w:rsidR="005D20F0" w:rsidRPr="00153385" w:rsidRDefault="005D20F0" w:rsidP="00E047B2">
            <w:pPr>
              <w:pStyle w:val="ListParagraph"/>
              <w:rPr>
                <w:sz w:val="24"/>
                <w:szCs w:val="24"/>
              </w:rPr>
            </w:pPr>
          </w:p>
        </w:tc>
      </w:tr>
      <w:tr w:rsidR="005D20F0" w14:paraId="10209509" w14:textId="77777777" w:rsidTr="00E047B2">
        <w:tc>
          <w:tcPr>
            <w:tcW w:w="9016" w:type="dxa"/>
          </w:tcPr>
          <w:p w14:paraId="7C0320D2" w14:textId="77777777" w:rsidR="005D20F0" w:rsidRPr="0080697E" w:rsidRDefault="005D20F0" w:rsidP="005D20F0">
            <w:pPr>
              <w:pStyle w:val="ListParagraph"/>
              <w:numPr>
                <w:ilvl w:val="0"/>
                <w:numId w:val="38"/>
              </w:numPr>
              <w:spacing w:line="360" w:lineRule="auto"/>
              <w:rPr>
                <w:rFonts w:ascii="Calibri" w:eastAsia="Calibri" w:hAnsi="Calibri" w:cs="Times New Roman"/>
                <w:sz w:val="24"/>
                <w:lang w:val="en-ZA"/>
              </w:rPr>
            </w:pPr>
            <w:r w:rsidRPr="0080697E">
              <w:rPr>
                <w:rFonts w:ascii="Calibri" w:eastAsia="Calibri" w:hAnsi="Calibri" w:cs="Times New Roman"/>
                <w:sz w:val="24"/>
                <w:lang w:val="en-ZA"/>
              </w:rPr>
              <w:t xml:space="preserve">On a day to day basis, what is the main focus of your work on licensing?   </w:t>
            </w:r>
          </w:p>
          <w:p w14:paraId="1F0F1D84" w14:textId="77777777" w:rsidR="005D20F0" w:rsidRDefault="005D20F0" w:rsidP="00E047B2">
            <w:pPr>
              <w:spacing w:line="360" w:lineRule="auto"/>
              <w:rPr>
                <w:rFonts w:ascii="Calibri" w:eastAsia="Calibri" w:hAnsi="Calibri" w:cs="Times New Roman"/>
                <w:sz w:val="24"/>
                <w:lang w:val="en-ZA"/>
              </w:rPr>
            </w:pPr>
            <w:r>
              <w:rPr>
                <w:rFonts w:ascii="Calibri" w:eastAsia="Calibri" w:hAnsi="Calibri" w:cs="Times New Roman"/>
                <w:sz w:val="24"/>
                <w:lang w:val="en-ZA"/>
              </w:rPr>
              <w:lastRenderedPageBreak/>
              <w:t xml:space="preserve">           - </w:t>
            </w:r>
            <w:r w:rsidRPr="0080697E">
              <w:rPr>
                <w:rFonts w:ascii="Calibri" w:eastAsia="Calibri" w:hAnsi="Calibri" w:cs="Times New Roman"/>
                <w:sz w:val="24"/>
                <w:lang w:val="en-ZA"/>
              </w:rPr>
              <w:t xml:space="preserve">What is licensing in your area trying to achieve?  </w:t>
            </w:r>
            <w:r w:rsidRPr="00C80127">
              <w:rPr>
                <w:rFonts w:ascii="Calibri" w:eastAsia="Calibri" w:hAnsi="Calibri" w:cs="Times New Roman"/>
                <w:sz w:val="24"/>
                <w:lang w:val="en-ZA"/>
              </w:rPr>
              <w:t>How much of what you relates to</w:t>
            </w:r>
            <w:r>
              <w:rPr>
                <w:rFonts w:ascii="Calibri" w:eastAsia="Calibri" w:hAnsi="Calibri" w:cs="Times New Roman"/>
                <w:sz w:val="24"/>
                <w:lang w:val="en-ZA"/>
              </w:rPr>
              <w:t xml:space="preserve"> </w:t>
            </w:r>
            <w:r w:rsidRPr="00C80127">
              <w:rPr>
                <w:rFonts w:ascii="Calibri" w:eastAsia="Calibri" w:hAnsi="Calibri" w:cs="Times New Roman"/>
                <w:sz w:val="24"/>
                <w:lang w:val="en-ZA"/>
              </w:rPr>
              <w:t xml:space="preserve"> </w:t>
            </w:r>
            <w:r>
              <w:rPr>
                <w:rFonts w:ascii="Calibri" w:eastAsia="Calibri" w:hAnsi="Calibri" w:cs="Times New Roman"/>
                <w:sz w:val="24"/>
                <w:lang w:val="en-ZA"/>
              </w:rPr>
              <w:t xml:space="preserve">          </w:t>
            </w:r>
          </w:p>
          <w:p w14:paraId="21EC02EF" w14:textId="77777777" w:rsidR="005D20F0" w:rsidRDefault="005D20F0" w:rsidP="00E047B2">
            <w:pPr>
              <w:spacing w:line="360" w:lineRule="auto"/>
              <w:rPr>
                <w:rFonts w:ascii="Calibri" w:eastAsia="Calibri" w:hAnsi="Calibri" w:cs="Times New Roman"/>
                <w:sz w:val="24"/>
                <w:lang w:val="en-ZA"/>
              </w:rPr>
            </w:pPr>
            <w:r>
              <w:rPr>
                <w:rFonts w:ascii="Calibri" w:eastAsia="Calibri" w:hAnsi="Calibri" w:cs="Times New Roman"/>
                <w:sz w:val="24"/>
                <w:lang w:val="en-ZA"/>
              </w:rPr>
              <w:t xml:space="preserve">             each </w:t>
            </w:r>
            <w:r w:rsidRPr="00C80127">
              <w:rPr>
                <w:rFonts w:ascii="Calibri" w:eastAsia="Calibri" w:hAnsi="Calibri" w:cs="Times New Roman"/>
                <w:sz w:val="24"/>
                <w:lang w:val="en-ZA"/>
              </w:rPr>
              <w:t xml:space="preserve">of the licensing objectives?  </w:t>
            </w:r>
          </w:p>
          <w:p w14:paraId="76394437" w14:textId="77777777" w:rsidR="005D20F0" w:rsidRDefault="005D20F0" w:rsidP="00E047B2">
            <w:pPr>
              <w:spacing w:line="360" w:lineRule="auto"/>
              <w:rPr>
                <w:rFonts w:ascii="Calibri" w:eastAsia="Calibri" w:hAnsi="Calibri" w:cs="Times New Roman"/>
                <w:sz w:val="24"/>
              </w:rPr>
            </w:pPr>
            <w:r>
              <w:rPr>
                <w:rFonts w:ascii="Calibri" w:eastAsia="Calibri" w:hAnsi="Calibri"/>
                <w:sz w:val="24"/>
                <w:szCs w:val="24"/>
              </w:rPr>
              <w:t xml:space="preserve">       </w:t>
            </w:r>
            <w:r w:rsidRPr="00C80127">
              <w:rPr>
                <w:rFonts w:ascii="Calibri" w:eastAsia="Calibri" w:hAnsi="Calibri"/>
                <w:sz w:val="24"/>
                <w:szCs w:val="24"/>
              </w:rPr>
              <w:t xml:space="preserve">b) </w:t>
            </w:r>
            <w:r w:rsidRPr="0080697E">
              <w:rPr>
                <w:rFonts w:ascii="Calibri" w:eastAsia="Calibri" w:hAnsi="Calibri" w:cs="Times New Roman"/>
                <w:sz w:val="24"/>
              </w:rPr>
              <w:t xml:space="preserve">What are you looking for when you review applications? What benefits are you </w:t>
            </w:r>
            <w:r>
              <w:rPr>
                <w:rFonts w:ascii="Calibri" w:eastAsia="Calibri" w:hAnsi="Calibri" w:cs="Times New Roman"/>
                <w:sz w:val="24"/>
              </w:rPr>
              <w:t xml:space="preserve"> </w:t>
            </w:r>
          </w:p>
          <w:p w14:paraId="0DFAF76E" w14:textId="77777777" w:rsidR="005D20F0" w:rsidRPr="0080697E"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80697E">
              <w:rPr>
                <w:rFonts w:ascii="Calibri" w:eastAsia="Calibri" w:hAnsi="Calibri" w:cs="Times New Roman"/>
                <w:sz w:val="24"/>
              </w:rPr>
              <w:t xml:space="preserve">trying to achieve or what harms are you trying to prevent? </w:t>
            </w:r>
          </w:p>
          <w:p w14:paraId="6FF2FDC4" w14:textId="77777777" w:rsidR="005D20F0" w:rsidRPr="0080697E"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c) What does a good Statement of Licensing Policy look like? </w:t>
            </w:r>
          </w:p>
          <w:p w14:paraId="57FE3AFE" w14:textId="77777777" w:rsidR="005D20F0" w:rsidRPr="0080697E"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80697E">
              <w:rPr>
                <w:rFonts w:ascii="Calibri" w:eastAsia="Calibri" w:hAnsi="Calibri" w:cs="Times New Roman"/>
                <w:sz w:val="24"/>
              </w:rPr>
              <w:t>-</w:t>
            </w:r>
            <w:r>
              <w:rPr>
                <w:rFonts w:ascii="Calibri" w:eastAsia="Calibri" w:hAnsi="Calibri" w:cs="Times New Roman"/>
                <w:sz w:val="24"/>
              </w:rPr>
              <w:t xml:space="preserve"> </w:t>
            </w:r>
            <w:r w:rsidRPr="0080697E">
              <w:rPr>
                <w:rFonts w:ascii="Calibri" w:eastAsia="Calibri" w:hAnsi="Calibri" w:cs="Times New Roman"/>
                <w:sz w:val="24"/>
              </w:rPr>
              <w:t xml:space="preserve">What </w:t>
            </w:r>
            <w:r>
              <w:rPr>
                <w:rFonts w:ascii="Calibri" w:eastAsia="Calibri" w:hAnsi="Calibri" w:cs="Times New Roman"/>
                <w:sz w:val="24"/>
              </w:rPr>
              <w:t xml:space="preserve">does your SLP seek to achieve? </w:t>
            </w:r>
            <w:r w:rsidRPr="0080697E">
              <w:rPr>
                <w:rFonts w:ascii="Calibri" w:eastAsia="Calibri" w:hAnsi="Calibri" w:cs="Times New Roman"/>
                <w:sz w:val="24"/>
              </w:rPr>
              <w:t>How effective do you think it is and why?</w:t>
            </w:r>
          </w:p>
          <w:p w14:paraId="4F2A069A" w14:textId="77777777" w:rsidR="005D20F0"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d) </w:t>
            </w:r>
            <w:r w:rsidRPr="0080697E">
              <w:rPr>
                <w:rFonts w:ascii="Calibri" w:eastAsia="Calibri" w:hAnsi="Calibri" w:cs="Times New Roman"/>
                <w:sz w:val="24"/>
              </w:rPr>
              <w:t xml:space="preserve">How do you or the licensing team engage with other stakeholders in relation to </w:t>
            </w:r>
          </w:p>
          <w:p w14:paraId="1A4C241B" w14:textId="77777777" w:rsidR="005D20F0" w:rsidRPr="0080697E" w:rsidRDefault="005D20F0" w:rsidP="00E047B2">
            <w:pPr>
              <w:spacing w:line="360" w:lineRule="auto"/>
              <w:rPr>
                <w:rFonts w:ascii="Calibri" w:eastAsia="Calibri" w:hAnsi="Calibri" w:cs="Times New Roman"/>
                <w:sz w:val="24"/>
              </w:rPr>
            </w:pPr>
            <w:r>
              <w:rPr>
                <w:rFonts w:ascii="Calibri" w:eastAsia="Calibri" w:hAnsi="Calibri" w:cs="Times New Roman"/>
                <w:sz w:val="24"/>
              </w:rPr>
              <w:t xml:space="preserve">           </w:t>
            </w:r>
            <w:r w:rsidRPr="0080697E">
              <w:rPr>
                <w:rFonts w:ascii="Calibri" w:eastAsia="Calibri" w:hAnsi="Calibri" w:cs="Times New Roman"/>
                <w:sz w:val="24"/>
              </w:rPr>
              <w:t xml:space="preserve">alcohol licensing? </w:t>
            </w:r>
            <w:r w:rsidRPr="0080697E">
              <w:rPr>
                <w:rFonts w:ascii="Calibri" w:eastAsia="Calibri" w:hAnsi="Calibri" w:cs="Times New Roman"/>
                <w:i/>
                <w:iCs/>
                <w:sz w:val="24"/>
              </w:rPr>
              <w:t xml:space="preserve">[Prompt for both informal </w:t>
            </w:r>
            <w:r>
              <w:rPr>
                <w:rFonts w:ascii="Calibri" w:eastAsia="Calibri" w:hAnsi="Calibri" w:cs="Times New Roman"/>
                <w:i/>
                <w:iCs/>
                <w:sz w:val="24"/>
              </w:rPr>
              <w:t xml:space="preserve">and more </w:t>
            </w:r>
            <w:r w:rsidRPr="0080697E">
              <w:rPr>
                <w:rFonts w:ascii="Calibri" w:eastAsia="Calibri" w:hAnsi="Calibri" w:cs="Times New Roman"/>
                <w:i/>
                <w:iCs/>
                <w:sz w:val="24"/>
              </w:rPr>
              <w:t>formal</w:t>
            </w:r>
            <w:r>
              <w:rPr>
                <w:rFonts w:ascii="Calibri" w:eastAsia="Calibri" w:hAnsi="Calibri" w:cs="Times New Roman"/>
                <w:i/>
                <w:iCs/>
                <w:sz w:val="24"/>
              </w:rPr>
              <w:t xml:space="preserve"> types of engagement</w:t>
            </w:r>
            <w:r w:rsidRPr="0080697E">
              <w:rPr>
                <w:rFonts w:ascii="Calibri" w:eastAsia="Calibri" w:hAnsi="Calibri" w:cs="Times New Roman"/>
                <w:i/>
                <w:iCs/>
                <w:sz w:val="24"/>
              </w:rPr>
              <w:t xml:space="preserve">] </w:t>
            </w:r>
          </w:p>
          <w:p w14:paraId="7611D155" w14:textId="77777777" w:rsidR="005D20F0" w:rsidRDefault="005D20F0" w:rsidP="00E047B2">
            <w:pPr>
              <w:spacing w:line="360" w:lineRule="auto"/>
              <w:rPr>
                <w:rFonts w:ascii="Calibri" w:eastAsia="Calibri" w:hAnsi="Calibri" w:cs="Times New Roman"/>
                <w:iCs/>
                <w:sz w:val="24"/>
              </w:rPr>
            </w:pPr>
            <w:r>
              <w:rPr>
                <w:rFonts w:ascii="Calibri" w:eastAsia="Calibri" w:hAnsi="Calibri" w:cs="Times New Roman"/>
                <w:iCs/>
                <w:sz w:val="24"/>
              </w:rPr>
              <w:t xml:space="preserve">          </w:t>
            </w:r>
            <w:r w:rsidRPr="00153385">
              <w:rPr>
                <w:rFonts w:ascii="Calibri" w:eastAsia="Calibri" w:hAnsi="Calibri" w:cs="Times New Roman"/>
                <w:iCs/>
                <w:sz w:val="24"/>
              </w:rPr>
              <w:t xml:space="preserve">- What are you trying to achieve through this engagement? </w:t>
            </w:r>
          </w:p>
          <w:p w14:paraId="2498AC8E" w14:textId="77777777" w:rsidR="005D20F0" w:rsidRPr="0080697E" w:rsidRDefault="005D20F0" w:rsidP="00E047B2">
            <w:pPr>
              <w:spacing w:line="360" w:lineRule="auto"/>
              <w:rPr>
                <w:rFonts w:ascii="Calibri" w:eastAsia="Calibri" w:hAnsi="Calibri" w:cs="Times New Roman"/>
                <w:sz w:val="24"/>
                <w:lang w:val="en-ZA"/>
              </w:rPr>
            </w:pPr>
            <w:r>
              <w:rPr>
                <w:rFonts w:ascii="Calibri" w:eastAsia="Calibri" w:hAnsi="Calibri" w:cs="Times New Roman"/>
                <w:iCs/>
                <w:sz w:val="24"/>
              </w:rPr>
              <w:t xml:space="preserve">       e) Has your approach to licensing changed in recent years? If so, how and why?</w:t>
            </w:r>
          </w:p>
        </w:tc>
      </w:tr>
      <w:tr w:rsidR="005D20F0" w14:paraId="0D416006" w14:textId="77777777" w:rsidTr="00E047B2">
        <w:tc>
          <w:tcPr>
            <w:tcW w:w="9016" w:type="dxa"/>
          </w:tcPr>
          <w:p w14:paraId="4D023EC1" w14:textId="77777777" w:rsidR="005D20F0" w:rsidRDefault="005D20F0" w:rsidP="005D20F0">
            <w:pPr>
              <w:pStyle w:val="ListParagraph"/>
              <w:numPr>
                <w:ilvl w:val="0"/>
                <w:numId w:val="39"/>
              </w:numPr>
              <w:rPr>
                <w:b/>
                <w:sz w:val="24"/>
                <w:szCs w:val="24"/>
              </w:rPr>
            </w:pPr>
            <w:r>
              <w:rPr>
                <w:b/>
                <w:sz w:val="24"/>
                <w:szCs w:val="24"/>
              </w:rPr>
              <w:lastRenderedPageBreak/>
              <w:t>V</w:t>
            </w:r>
            <w:r w:rsidRPr="00153385">
              <w:rPr>
                <w:b/>
                <w:sz w:val="24"/>
                <w:szCs w:val="24"/>
              </w:rPr>
              <w:t xml:space="preserve">iews on public health engagement </w:t>
            </w:r>
            <w:r>
              <w:rPr>
                <w:b/>
                <w:sz w:val="24"/>
                <w:szCs w:val="24"/>
              </w:rPr>
              <w:t xml:space="preserve">in licensing </w:t>
            </w:r>
          </w:p>
          <w:p w14:paraId="6A2E4CB3" w14:textId="77777777" w:rsidR="005D20F0" w:rsidRPr="00153385" w:rsidRDefault="005D20F0" w:rsidP="00E047B2">
            <w:pPr>
              <w:pStyle w:val="ListParagraph"/>
              <w:rPr>
                <w:b/>
                <w:sz w:val="24"/>
                <w:szCs w:val="24"/>
              </w:rPr>
            </w:pPr>
          </w:p>
        </w:tc>
      </w:tr>
      <w:tr w:rsidR="005D20F0" w14:paraId="78E44791" w14:textId="77777777" w:rsidTr="00E047B2">
        <w:tc>
          <w:tcPr>
            <w:tcW w:w="9016" w:type="dxa"/>
          </w:tcPr>
          <w:p w14:paraId="200D765C" w14:textId="77777777" w:rsidR="005D20F0" w:rsidRPr="000E0032" w:rsidRDefault="005D20F0" w:rsidP="005D20F0">
            <w:pPr>
              <w:pStyle w:val="ListParagraph"/>
              <w:numPr>
                <w:ilvl w:val="0"/>
                <w:numId w:val="41"/>
              </w:numPr>
              <w:spacing w:line="360" w:lineRule="auto"/>
              <w:rPr>
                <w:sz w:val="24"/>
                <w:szCs w:val="24"/>
              </w:rPr>
            </w:pPr>
            <w:r w:rsidRPr="00153385">
              <w:rPr>
                <w:sz w:val="24"/>
                <w:szCs w:val="24"/>
              </w:rPr>
              <w:t xml:space="preserve">What is the role of public health within the process? </w:t>
            </w:r>
            <w:r w:rsidRPr="000E0032">
              <w:rPr>
                <w:sz w:val="24"/>
                <w:szCs w:val="24"/>
              </w:rPr>
              <w:t>(for example when responding to licensing applications, inputting to SLPs, and working with other responsible authorities) )</w:t>
            </w:r>
          </w:p>
          <w:p w14:paraId="3F827965" w14:textId="77777777" w:rsidR="005D20F0" w:rsidRPr="00153385" w:rsidRDefault="005D20F0" w:rsidP="00E047B2">
            <w:pPr>
              <w:spacing w:line="360" w:lineRule="auto"/>
              <w:rPr>
                <w:sz w:val="24"/>
                <w:szCs w:val="24"/>
              </w:rPr>
            </w:pPr>
            <w:r>
              <w:rPr>
                <w:sz w:val="24"/>
                <w:szCs w:val="24"/>
              </w:rPr>
              <w:t xml:space="preserve">      b)  </w:t>
            </w:r>
            <w:r w:rsidRPr="00153385">
              <w:rPr>
                <w:sz w:val="24"/>
                <w:szCs w:val="24"/>
              </w:rPr>
              <w:t>How/if at all do you work with your l</w:t>
            </w:r>
            <w:r>
              <w:rPr>
                <w:sz w:val="24"/>
                <w:szCs w:val="24"/>
              </w:rPr>
              <w:t>ocal public health teams on this</w:t>
            </w:r>
            <w:r w:rsidRPr="00153385">
              <w:rPr>
                <w:sz w:val="24"/>
                <w:szCs w:val="24"/>
              </w:rPr>
              <w:t>?</w:t>
            </w:r>
          </w:p>
          <w:p w14:paraId="0B77E698" w14:textId="0829EFB4" w:rsidR="005D20F0" w:rsidRPr="00153385" w:rsidRDefault="005D20F0" w:rsidP="00E047B2">
            <w:pPr>
              <w:spacing w:line="360" w:lineRule="auto"/>
              <w:rPr>
                <w:sz w:val="24"/>
                <w:szCs w:val="24"/>
              </w:rPr>
            </w:pPr>
            <w:r>
              <w:rPr>
                <w:sz w:val="24"/>
                <w:szCs w:val="24"/>
              </w:rPr>
              <w:t xml:space="preserve">      c) </w:t>
            </w:r>
            <w:r w:rsidRPr="00153385">
              <w:rPr>
                <w:sz w:val="24"/>
                <w:szCs w:val="24"/>
              </w:rPr>
              <w:t>What does working with the</w:t>
            </w:r>
            <w:r w:rsidR="007F46E7">
              <w:rPr>
                <w:sz w:val="24"/>
                <w:szCs w:val="24"/>
              </w:rPr>
              <w:t xml:space="preserve"> public health team</w:t>
            </w:r>
            <w:r w:rsidRPr="00153385">
              <w:rPr>
                <w:sz w:val="24"/>
                <w:szCs w:val="24"/>
              </w:rPr>
              <w:t xml:space="preserve"> </w:t>
            </w:r>
            <w:r>
              <w:rPr>
                <w:sz w:val="24"/>
                <w:szCs w:val="24"/>
              </w:rPr>
              <w:t>ad</w:t>
            </w:r>
            <w:r w:rsidRPr="00153385">
              <w:rPr>
                <w:sz w:val="24"/>
                <w:szCs w:val="24"/>
              </w:rPr>
              <w:t>d (if anything)?</w:t>
            </w:r>
          </w:p>
          <w:p w14:paraId="6CA25CD3" w14:textId="77777777" w:rsidR="007F46E7" w:rsidRDefault="005D20F0" w:rsidP="00E047B2">
            <w:pPr>
              <w:spacing w:line="360" w:lineRule="auto"/>
              <w:rPr>
                <w:sz w:val="24"/>
                <w:szCs w:val="24"/>
              </w:rPr>
            </w:pPr>
            <w:r>
              <w:rPr>
                <w:sz w:val="24"/>
                <w:szCs w:val="24"/>
              </w:rPr>
              <w:t xml:space="preserve">      d) </w:t>
            </w:r>
            <w:r w:rsidRPr="00153385">
              <w:rPr>
                <w:sz w:val="24"/>
                <w:szCs w:val="24"/>
              </w:rPr>
              <w:t xml:space="preserve">Can you give examples of when </w:t>
            </w:r>
            <w:r w:rsidR="007F46E7">
              <w:rPr>
                <w:sz w:val="24"/>
                <w:szCs w:val="24"/>
              </w:rPr>
              <w:t xml:space="preserve">public health </w:t>
            </w:r>
            <w:r w:rsidRPr="00153385">
              <w:rPr>
                <w:sz w:val="24"/>
                <w:szCs w:val="24"/>
              </w:rPr>
              <w:t xml:space="preserve">and licensing team aims have been </w:t>
            </w:r>
          </w:p>
          <w:p w14:paraId="5CA2349E" w14:textId="413DF122" w:rsidR="005D20F0" w:rsidRDefault="007F46E7" w:rsidP="00E047B2">
            <w:pPr>
              <w:spacing w:line="360" w:lineRule="auto"/>
              <w:rPr>
                <w:sz w:val="24"/>
                <w:szCs w:val="24"/>
              </w:rPr>
            </w:pPr>
            <w:r>
              <w:rPr>
                <w:sz w:val="24"/>
                <w:szCs w:val="24"/>
              </w:rPr>
              <w:t xml:space="preserve">           </w:t>
            </w:r>
            <w:r w:rsidR="005D20F0" w:rsidRPr="00153385">
              <w:rPr>
                <w:sz w:val="24"/>
                <w:szCs w:val="24"/>
              </w:rPr>
              <w:t>aligne</w:t>
            </w:r>
            <w:r>
              <w:rPr>
                <w:sz w:val="24"/>
                <w:szCs w:val="24"/>
              </w:rPr>
              <w:t xml:space="preserve">d or </w:t>
            </w:r>
            <w:r w:rsidR="005D20F0">
              <w:rPr>
                <w:sz w:val="24"/>
                <w:szCs w:val="24"/>
              </w:rPr>
              <w:t>when they have not?</w:t>
            </w:r>
          </w:p>
          <w:p w14:paraId="55C975A7" w14:textId="77777777" w:rsidR="005D20F0" w:rsidRDefault="005D20F0" w:rsidP="00E047B2">
            <w:pPr>
              <w:spacing w:line="360" w:lineRule="auto"/>
              <w:rPr>
                <w:sz w:val="24"/>
                <w:szCs w:val="24"/>
              </w:rPr>
            </w:pPr>
            <w:r>
              <w:rPr>
                <w:sz w:val="24"/>
                <w:szCs w:val="24"/>
              </w:rPr>
              <w:t xml:space="preserve">      e) </w:t>
            </w:r>
            <w:r w:rsidRPr="00153385">
              <w:rPr>
                <w:sz w:val="24"/>
                <w:szCs w:val="24"/>
              </w:rPr>
              <w:t xml:space="preserve">How do you work with PH compared with other Responsible Authorities/ Statutory </w:t>
            </w:r>
          </w:p>
          <w:p w14:paraId="2CB362DB" w14:textId="77777777" w:rsidR="005D20F0" w:rsidRPr="00153385" w:rsidRDefault="005D20F0" w:rsidP="00E047B2">
            <w:pPr>
              <w:spacing w:line="360" w:lineRule="auto"/>
              <w:rPr>
                <w:sz w:val="24"/>
                <w:szCs w:val="24"/>
              </w:rPr>
            </w:pPr>
            <w:r>
              <w:rPr>
                <w:sz w:val="24"/>
                <w:szCs w:val="24"/>
              </w:rPr>
              <w:t xml:space="preserve">          </w:t>
            </w:r>
            <w:r w:rsidRPr="00153385">
              <w:rPr>
                <w:sz w:val="24"/>
                <w:szCs w:val="24"/>
              </w:rPr>
              <w:t>Consultees?</w:t>
            </w:r>
          </w:p>
        </w:tc>
      </w:tr>
      <w:tr w:rsidR="005D20F0" w14:paraId="63943C57" w14:textId="77777777" w:rsidTr="00E047B2">
        <w:tc>
          <w:tcPr>
            <w:tcW w:w="9016" w:type="dxa"/>
          </w:tcPr>
          <w:p w14:paraId="689A87F9" w14:textId="77777777" w:rsidR="005D20F0" w:rsidRDefault="005D20F0" w:rsidP="005D20F0">
            <w:pPr>
              <w:pStyle w:val="ListParagraph"/>
              <w:numPr>
                <w:ilvl w:val="0"/>
                <w:numId w:val="39"/>
              </w:numPr>
              <w:rPr>
                <w:b/>
                <w:sz w:val="24"/>
                <w:szCs w:val="24"/>
              </w:rPr>
            </w:pPr>
            <w:r w:rsidRPr="000E0032">
              <w:rPr>
                <w:b/>
                <w:sz w:val="24"/>
                <w:szCs w:val="24"/>
              </w:rPr>
              <w:t>Views on the licensing system</w:t>
            </w:r>
          </w:p>
          <w:p w14:paraId="0B5F56DE" w14:textId="77777777" w:rsidR="005D20F0" w:rsidRPr="000E0032" w:rsidRDefault="005D20F0" w:rsidP="00E047B2">
            <w:pPr>
              <w:rPr>
                <w:b/>
                <w:sz w:val="24"/>
                <w:szCs w:val="24"/>
              </w:rPr>
            </w:pPr>
          </w:p>
        </w:tc>
      </w:tr>
      <w:tr w:rsidR="005D20F0" w14:paraId="33DD00ED" w14:textId="77777777" w:rsidTr="00E047B2">
        <w:tc>
          <w:tcPr>
            <w:tcW w:w="9016" w:type="dxa"/>
          </w:tcPr>
          <w:p w14:paraId="48DBD090" w14:textId="77777777" w:rsidR="005D20F0" w:rsidRPr="000E0032" w:rsidRDefault="005D20F0" w:rsidP="005D20F0">
            <w:pPr>
              <w:pStyle w:val="ListParagraph"/>
              <w:numPr>
                <w:ilvl w:val="0"/>
                <w:numId w:val="42"/>
              </w:numPr>
              <w:rPr>
                <w:sz w:val="24"/>
                <w:szCs w:val="24"/>
              </w:rPr>
            </w:pPr>
            <w:r w:rsidRPr="000E0032">
              <w:rPr>
                <w:sz w:val="24"/>
                <w:szCs w:val="24"/>
              </w:rPr>
              <w:t>What changes would you like to see in the licensing system?  Why?</w:t>
            </w:r>
          </w:p>
        </w:tc>
      </w:tr>
    </w:tbl>
    <w:p w14:paraId="2B798FFE" w14:textId="77777777" w:rsidR="005D20F0" w:rsidRDefault="005D20F0" w:rsidP="70D6A4E6">
      <w:pPr>
        <w:spacing w:line="360" w:lineRule="auto"/>
        <w:rPr>
          <w:b/>
          <w:sz w:val="24"/>
          <w:szCs w:val="24"/>
        </w:rPr>
      </w:pPr>
    </w:p>
    <w:p w14:paraId="165639E8" w14:textId="77777777" w:rsidR="00396D42" w:rsidRDefault="00396D42" w:rsidP="70D6A4E6">
      <w:pPr>
        <w:spacing w:line="360" w:lineRule="auto"/>
        <w:rPr>
          <w:b/>
          <w:bCs/>
          <w:i/>
          <w:iCs/>
          <w:sz w:val="24"/>
          <w:szCs w:val="24"/>
        </w:rPr>
      </w:pPr>
    </w:p>
    <w:p w14:paraId="14F94A59" w14:textId="082F36CE" w:rsidR="00B40B84" w:rsidRPr="00401835" w:rsidRDefault="00B40B84" w:rsidP="70D6A4E6">
      <w:pPr>
        <w:spacing w:line="360" w:lineRule="auto"/>
        <w:rPr>
          <w:b/>
          <w:bCs/>
          <w:i/>
          <w:iCs/>
          <w:sz w:val="24"/>
          <w:szCs w:val="24"/>
        </w:rPr>
      </w:pPr>
      <w:r w:rsidRPr="70D6A4E6">
        <w:rPr>
          <w:b/>
          <w:bCs/>
          <w:i/>
          <w:iCs/>
          <w:sz w:val="24"/>
          <w:szCs w:val="24"/>
        </w:rPr>
        <w:t xml:space="preserve">Data </w:t>
      </w:r>
      <w:r w:rsidR="00973A4E" w:rsidRPr="70D6A4E6">
        <w:rPr>
          <w:b/>
          <w:bCs/>
          <w:i/>
          <w:iCs/>
          <w:sz w:val="24"/>
          <w:szCs w:val="24"/>
        </w:rPr>
        <w:t>analysis</w:t>
      </w:r>
      <w:r w:rsidR="00F63418">
        <w:rPr>
          <w:b/>
          <w:bCs/>
          <w:i/>
          <w:iCs/>
          <w:sz w:val="24"/>
          <w:szCs w:val="24"/>
        </w:rPr>
        <w:t>:</w:t>
      </w:r>
    </w:p>
    <w:p w14:paraId="79E58FCD" w14:textId="3DFA0BC2" w:rsidR="003A4908" w:rsidRPr="00396D42" w:rsidRDefault="00973A4E" w:rsidP="0048418A">
      <w:pPr>
        <w:spacing w:line="360" w:lineRule="auto"/>
        <w:rPr>
          <w:sz w:val="24"/>
          <w:szCs w:val="24"/>
        </w:rPr>
      </w:pPr>
      <w:r w:rsidRPr="00973A4E">
        <w:rPr>
          <w:rFonts w:cstheme="minorHAnsi"/>
          <w:sz w:val="24"/>
          <w:szCs w:val="24"/>
        </w:rPr>
        <w:t>With participant permission, interview</w:t>
      </w:r>
      <w:r w:rsidR="00F63171">
        <w:rPr>
          <w:rFonts w:cstheme="minorHAnsi"/>
          <w:sz w:val="24"/>
          <w:szCs w:val="24"/>
        </w:rPr>
        <w:t xml:space="preserve"> recordings were</w:t>
      </w:r>
      <w:r w:rsidRPr="00973A4E">
        <w:rPr>
          <w:rFonts w:cstheme="minorHAnsi"/>
          <w:sz w:val="24"/>
          <w:szCs w:val="24"/>
        </w:rPr>
        <w:t xml:space="preserve"> </w:t>
      </w:r>
      <w:r w:rsidR="00F63171">
        <w:rPr>
          <w:rFonts w:cstheme="minorHAnsi"/>
          <w:sz w:val="24"/>
          <w:szCs w:val="24"/>
        </w:rPr>
        <w:t xml:space="preserve">professionally </w:t>
      </w:r>
      <w:r w:rsidRPr="00973A4E">
        <w:rPr>
          <w:rFonts w:cstheme="minorHAnsi"/>
          <w:sz w:val="24"/>
          <w:szCs w:val="24"/>
        </w:rPr>
        <w:t>transcribed</w:t>
      </w:r>
      <w:r w:rsidR="00F63171">
        <w:rPr>
          <w:rFonts w:cstheme="minorHAnsi"/>
          <w:sz w:val="24"/>
          <w:szCs w:val="24"/>
        </w:rPr>
        <w:t xml:space="preserve"> and then anonymised and </w:t>
      </w:r>
      <w:r w:rsidRPr="00973A4E">
        <w:rPr>
          <w:rFonts w:cstheme="minorHAnsi"/>
          <w:sz w:val="24"/>
          <w:szCs w:val="24"/>
        </w:rPr>
        <w:t xml:space="preserve">imported into NVivo </w:t>
      </w:r>
      <w:r w:rsidR="00835BE7">
        <w:rPr>
          <w:rFonts w:cstheme="minorHAnsi"/>
          <w:sz w:val="24"/>
          <w:szCs w:val="24"/>
        </w:rPr>
        <w:t>12 for analysis</w:t>
      </w:r>
      <w:r w:rsidRPr="00973A4E">
        <w:rPr>
          <w:rFonts w:cstheme="minorHAnsi"/>
          <w:sz w:val="24"/>
          <w:szCs w:val="24"/>
        </w:rPr>
        <w:t xml:space="preserve">. </w:t>
      </w:r>
      <w:r w:rsidR="00A85E4E">
        <w:rPr>
          <w:rFonts w:cstheme="minorHAnsi"/>
          <w:sz w:val="24"/>
          <w:szCs w:val="24"/>
        </w:rPr>
        <w:t>RO</w:t>
      </w:r>
      <w:r w:rsidR="00900574">
        <w:rPr>
          <w:rFonts w:cstheme="minorHAnsi"/>
          <w:sz w:val="24"/>
          <w:szCs w:val="24"/>
        </w:rPr>
        <w:t xml:space="preserve">, AM and RP coded </w:t>
      </w:r>
      <w:r w:rsidR="00A85E4E">
        <w:rPr>
          <w:rFonts w:cstheme="minorHAnsi"/>
          <w:sz w:val="24"/>
          <w:szCs w:val="24"/>
        </w:rPr>
        <w:t>transcripts against a set of categories created using deductive (reviewing</w:t>
      </w:r>
      <w:r w:rsidR="00835BE7">
        <w:rPr>
          <w:rFonts w:cstheme="minorHAnsi"/>
          <w:sz w:val="24"/>
          <w:szCs w:val="24"/>
        </w:rPr>
        <w:t xml:space="preserve"> </w:t>
      </w:r>
      <w:r w:rsidR="00A85E4E">
        <w:rPr>
          <w:rFonts w:cstheme="minorHAnsi"/>
          <w:sz w:val="24"/>
          <w:szCs w:val="24"/>
        </w:rPr>
        <w:t xml:space="preserve">research questions and topic guides) and inductive approaches (reading transcripts). These categories were developed iteratively, with ongoing refinements made on the basis of re-examining data and reflexive </w:t>
      </w:r>
      <w:r w:rsidR="00A85E4E">
        <w:rPr>
          <w:rFonts w:cstheme="minorHAnsi"/>
          <w:sz w:val="24"/>
          <w:szCs w:val="24"/>
        </w:rPr>
        <w:lastRenderedPageBreak/>
        <w:t>team discussions. After initial coding, extracts</w:t>
      </w:r>
      <w:r w:rsidR="00835BE7">
        <w:rPr>
          <w:rFonts w:cstheme="minorHAnsi"/>
          <w:sz w:val="24"/>
          <w:szCs w:val="24"/>
        </w:rPr>
        <w:t xml:space="preserve"> on topics of relevance to our research aim were reviewed in detail by RO, in discussion with NF. RO wrote up interim analysis findings, which were then reviewed, refined in discussion with NF, ME, AM and RP (who had all read transcripts/conducted interviews</w:t>
      </w:r>
      <w:r w:rsidR="002E6169">
        <w:rPr>
          <w:rFonts w:cstheme="minorHAnsi"/>
          <w:sz w:val="24"/>
          <w:szCs w:val="24"/>
        </w:rPr>
        <w:t>/both</w:t>
      </w:r>
      <w:r w:rsidR="00835BE7">
        <w:rPr>
          <w:rFonts w:cstheme="minorHAnsi"/>
          <w:sz w:val="24"/>
          <w:szCs w:val="24"/>
        </w:rPr>
        <w:t xml:space="preserve">) and with input from the </w:t>
      </w:r>
      <w:r w:rsidR="00C8173F">
        <w:rPr>
          <w:rFonts w:cstheme="minorHAnsi"/>
          <w:sz w:val="24"/>
          <w:szCs w:val="24"/>
        </w:rPr>
        <w:t>Study Steering Committee</w:t>
      </w:r>
      <w:r w:rsidR="00E156B6">
        <w:rPr>
          <w:rFonts w:cstheme="minorHAnsi"/>
          <w:sz w:val="24"/>
          <w:szCs w:val="24"/>
        </w:rPr>
        <w:t>, consisting of expert academics and practitioners in this field as well as lay representatives</w:t>
      </w:r>
      <w:r w:rsidR="00835BE7">
        <w:rPr>
          <w:rFonts w:cstheme="minorHAnsi"/>
          <w:sz w:val="24"/>
          <w:szCs w:val="24"/>
        </w:rPr>
        <w:t xml:space="preserve">.  </w:t>
      </w:r>
      <w:r w:rsidR="00E72546">
        <w:rPr>
          <w:rFonts w:cstheme="minorHAnsi"/>
          <w:sz w:val="24"/>
          <w:szCs w:val="24"/>
        </w:rPr>
        <w:t>Analyses were also conducted</w:t>
      </w:r>
      <w:r w:rsidR="004E1001">
        <w:rPr>
          <w:rFonts w:cstheme="minorHAnsi"/>
          <w:sz w:val="24"/>
          <w:szCs w:val="24"/>
        </w:rPr>
        <w:t xml:space="preserve"> of this dataset, along with separate structured interview and documentation data, </w:t>
      </w:r>
      <w:r w:rsidR="00E72546" w:rsidRPr="00E72546">
        <w:rPr>
          <w:sz w:val="24"/>
          <w:szCs w:val="24"/>
        </w:rPr>
        <w:t xml:space="preserve">to explore how engagement, processes, </w:t>
      </w:r>
      <w:r w:rsidR="004E1001">
        <w:rPr>
          <w:sz w:val="24"/>
          <w:szCs w:val="24"/>
        </w:rPr>
        <w:t>approaches</w:t>
      </w:r>
      <w:r w:rsidR="00E72546" w:rsidRPr="00E72546">
        <w:rPr>
          <w:sz w:val="24"/>
          <w:szCs w:val="24"/>
        </w:rPr>
        <w:t xml:space="preserve"> and outcomes vary between Scotland and England</w:t>
      </w:r>
      <w:r w:rsidR="00E72546">
        <w:rPr>
          <w:sz w:val="24"/>
          <w:szCs w:val="24"/>
        </w:rPr>
        <w:t xml:space="preserve"> and these findings </w:t>
      </w:r>
      <w:r w:rsidR="00995B24">
        <w:rPr>
          <w:sz w:val="24"/>
          <w:szCs w:val="24"/>
        </w:rPr>
        <w:t xml:space="preserve">are being </w:t>
      </w:r>
      <w:r w:rsidR="00E72546" w:rsidRPr="00D0453C">
        <w:rPr>
          <w:sz w:val="24"/>
          <w:szCs w:val="24"/>
        </w:rPr>
        <w:t>published separately</w:t>
      </w:r>
      <w:r w:rsidR="00396D42">
        <w:rPr>
          <w:sz w:val="24"/>
          <w:szCs w:val="24"/>
        </w:rPr>
        <w:t xml:space="preserve"> </w:t>
      </w:r>
      <w:r w:rsidR="00995B24">
        <w:rPr>
          <w:sz w:val="24"/>
          <w:szCs w:val="24"/>
        </w:rPr>
        <w:fldChar w:fldCharType="begin" w:fldLock="1"/>
      </w:r>
      <w:r w:rsidR="00003AF1">
        <w:rPr>
          <w:sz w:val="24"/>
          <w:szCs w:val="24"/>
        </w:rPr>
        <w:instrText>ADDIN CSL_CITATION {"citationItems":[{"id":"ITEM-1","itemData":{"author":[{"dropping-particle":"","family":"Fitzgerald","given":"Niamh","non-dropping-particle":"","parse-names":false,"suffix":""},{"dropping-particle":"","family":"Mohan","given":"Andrea","non-dropping-particle":"","parse-names":false,"suffix":""},{"dropping-particle":"","family":"Purves","given":"Richard","non-dropping-particle":"","parse-names":false,"suffix":""},{"dropping-particle":"","family":"O'Donnell","given":"Rachel","non-dropping-particle":"","parse-names":false,"suffix":""},{"dropping-particle":"","family":"Egan","given":"Matt","non-dropping-particle":"","parse-names":false,"suffix":""},{"dropping-particle":"","family":"Nicholls","given":"James","non-dropping-particle":"","parse-names":false,"suffix":""},{"dropping-particle":"","family":"Maani","given":"Nason","non-dropping-particle":"","parse-names":false,"suffix":""},{"dropping-particle":"","family":"Smolar","given":"Maria","non-dropping-particle":"","parse-names":false,"suffix":""},{"dropping-particle":"","family":"Fraser","given":"Andrew","non-dropping-particle":"","parse-names":false,"suffix":""},{"dropping-particle":"","family":"Briton","given":"Tim","non-dropping-particle":"","parse-names":false,"suffix":""},{"dropping-particle":"","family":"Mahon","given":"Laura","non-dropping-particle":"","parse-names":false,"suffix":""},{"dropping-particle":"","family":"On behalf of the ExILEnS consortium","given":"","non-dropping-particle":"","parse-names":false,"suffix":""}],"container-title":"NIHR Public Health Journal","id":"ITEM-1","issued":{"date-parts":[["0"]]},"title":"How do legal, structural and philosophical differences influence public health team engagement in alcohol premises licensing in England and Scotland? Interview and documentation analysis.","type":"article-journal"},"uris":["http://www.mendeley.com/documents/?uuid=08fb6f07-be11-4350-858b-bd0d37eb8c65"]},{"id":"ITEM-2","itemData":{"author":[{"dropping-particle":"","family":"Nicholls","given":"James","non-dropping-particle":"","parse-names":false,"suffix":""},{"dropping-particle":"","family":"O’Donnell","given":"Rachel","non-dropping-particle":"","parse-names":false,"suffix":""},{"dropping-particle":"","family":"Mahon","given":"Laura","non-dropping-particle":"","parse-names":false,"suffix":""},{"dropping-particle":"","family":"Fitzgerald","given":"Niamh","non-dropping-particle":"","parse-names":false,"suffix":""},{"dropping-particle":"","family":"On behalf of the ExILEnS Consortium.","given":"","non-dropping-particle":"","parse-names":false,"suffix":""}],"container-title":"Journal of Public Health.","id":"ITEM-2","issued":{"date-parts":[["0"]]},"title":"What difference does a public health perspective for licensing make in practice?","type":"article-journal"},"uris":["http://www.mendeley.com/documents/?uuid=eac73e46-f6ea-4b6e-a259-4daaff877afa"]},{"id":"ITEM-3","itemData":{"author":[{"dropping-particle":"","family":"Vocht","given":"Frank","non-dropping-particle":"de","parse-names":false,"suffix":""},{"dropping-particle":"","family":"McQuire","given":"Cheryl","non-dropping-particle":"","parse-names":false,"suffix":""},{"dropping-particle":"","family":"Ferraro","given":"Claire","non-dropping-particle":"","parse-names":false,"suffix":""},{"dropping-particle":"","family":"Williams","given":"Philippa","non-dropping-particle":"","parse-names":false,"suffix":""},{"dropping-particle":"","family":"Henney","given":"Madeleine","non-dropping-particle":"","parse-names":false,"suffix":""},{"dropping-particle":"","family":"Angus","given":"Colin","non-dropping-particle":"","parse-names":false,"suffix":""},{"dropping-particle":"","family":"Egan","given":"Matt","non-dropping-particle":"","parse-names":false,"suffix":""},{"dropping-particle":"","family":"Mohan","given":"Andrea","non-dropping-particle":"","parse-names":false,"suffix":""},{"dropping-particle":"","family":"Purves","given":"Richard","non-dropping-particle":"","parse-names":false,"suffix":""},{"dropping-particle":"","family":"Maani","given":"Nason","non-dropping-particle":"","parse-names":false,"suffix":""},{"dropping-particle":"","family":"Shortt","given":"Niamh","non-dropping-particle":"","parse-names":false,"suffix":""},{"dropping-particle":"","family":"Mahon","given":"Laura","non-dropping-particle":"","parse-names":false,"suffix":""},{"dropping-particle":"","family":"Crompton","given":"Gemma","non-dropping-particle":"","parse-names":false,"suffix":""},{"dropping-particle":"","family":"O’Donnell","given":"Rachel","non-dropping-particle":"","parse-names":false,"suffix":""},{"dropping-particle":"","family":"Nicholls","given":"James","non-dropping-particle":"","parse-names":false,"suffix":""},{"dropping-particle":"","family":"Bauld","given":"Linda","non-dropping-particle":"","parse-names":false,"suffix":""},{"dropping-particle":"","family":"Fitzgerald","given":"Niamh","non-dropping-particle":"","parse-names":false,"suffix":""}],"container-title":"Lancet Public Health","id":"ITEM-3","issued":{"date-parts":[["0"]]},"title":"Does increased public health team engagement in alcohol licensing between 2012-2019 improve health and crime outcomes in England and Scotland? A comparative timeseries study.","type":"article-journal"},"uris":["http://www.mendeley.com/documents/?uuid=b877669f-1dad-40f2-badd-94f2c1cb1f9d"]},{"id":"ITEM-4","itemData":{"author":[{"dropping-particle":"","family":"Fitzgerald","given":"Niamh","non-dropping-particle":"","parse-names":false,"suffix":""},{"dropping-particle":"","family":"Mohan","given":"Andrea","non-dropping-particle":"","parse-names":false,"suffix":""},{"dropping-particle":"","family":"Maani","given":"Nason","non-dropping-particle":"","parse-names":false,"suffix":""},{"dropping-particle":"","family":"Purves","given":"Richard","non-dropping-particle":"","parse-names":false,"suffix":""},{"dropping-particle":"","family":"Vocht","given":"Frank","non-dropping-particle":"De","parse-names":false,"suffix":""},{"dropping-particle":"","family":"Angus","given":"Colin","non-dropping-particle":"","parse-names":false,"suffix":""},{"dropping-particle":"","family":"Henney","given":"Madeleine","non-dropping-particle":"","parse-names":false,"suffix":""},{"dropping-particle":"","family":"Nicholls","given":"James","non-dropping-particle":"","parse-names":false,"suffix":""},{"dropping-particle":"","family":"Nichols","given":"Tim","non-dropping-particle":"","parse-names":false,"suffix":""},{"dropping-particle":"","family":"Crompton","given":"Gemma","non-dropping-particle":"","parse-names":false,"suffix":""},{"dropping-particle":"","family":"Mahon","given":"Laura","non-dropping-particle":"","parse-names":false,"suffix":""},{"dropping-particle":"","family":"McQuire","given":"Cheryl","non-dropping-particle":"","parse-names":false,"suffix":""},{"dropping-particle":"","family":"Shortt","given":"Niamh","non-dropping-particle":"","parse-names":false,"suffix":""},{"dropping-particle":"","family":"Bauld","given":"Linda","non-dropping-particle":"","parse-names":false,"suffix":""},{"dropping-particle":"","family":"Egan","given":"Matt","non-dropping-particle":"","parse-names":false,"suffix":""},{"dropping-particle":"","family":"Henny","given":"M","non-dropping-particle":"","parse-names":false,"suffix":""},{"dropping-particle":"","family":"Nicholls","given":"James","non-dropping-particle":"","parse-names":false,"suffix":""},{"dropping-particle":"","family":"Crompton","given":"Gemma","non-dropping-particle":"","parse-names":false,"suffix":""},{"dropping-particle":"","family":"Mahon","given":"Laura","non-dropping-particle":"","parse-names":false,"suffix":""},{"dropping-particle":"","family":"McQuire","given":"Cheryl","non-dropping-particle":"","parse-names":false,"suffix":""},{"dropping-particle":"","family":"Shortt","given":"Niamh","non-dropping-particle":"","parse-names":false,"suffix":""},{"dropping-particle":"","family":"Bauld","given":"Linda","non-dropping-particle":"","parse-names":false,"suffix":""},{"dropping-particle":"","family":"Egan","given":"Matt","non-dropping-particle":"","parse-names":false,"suffix":""}],"container-title":"Journal of Studies on Alcohol and Drugs","id":"ITEM-4","issued":{"date-parts":[["0"]]},"title":"Measuring how PH stakeholders seek to influence alcohol premises licensing in England and Scotland: the Public Health engagement In Alcohol Licensing (PHIAL) measure. Under review.","type":"article-journal"},"uris":["http://www.mendeley.com/documents/?uuid=bde0199c-a658-4598-8522-1818e5923df5"]}],"mendeley":{"formattedCitation":"(13,23–25)","plainTextFormattedCitation":"(13,23–25)","previouslyFormattedCitation":"(13,23–25)"},"properties":{"noteIndex":0},"schema":"https://github.com/citation-style-language/schema/raw/master/csl-citation.json"}</w:instrText>
      </w:r>
      <w:r w:rsidR="00995B24">
        <w:rPr>
          <w:sz w:val="24"/>
          <w:szCs w:val="24"/>
        </w:rPr>
        <w:fldChar w:fldCharType="separate"/>
      </w:r>
      <w:r w:rsidR="000962DD" w:rsidRPr="000962DD">
        <w:rPr>
          <w:noProof/>
          <w:sz w:val="24"/>
          <w:szCs w:val="24"/>
        </w:rPr>
        <w:t>(13,23–25)</w:t>
      </w:r>
      <w:r w:rsidR="00995B24">
        <w:rPr>
          <w:sz w:val="24"/>
          <w:szCs w:val="24"/>
        </w:rPr>
        <w:fldChar w:fldCharType="end"/>
      </w:r>
      <w:r w:rsidR="00396D42">
        <w:rPr>
          <w:sz w:val="24"/>
          <w:szCs w:val="24"/>
        </w:rPr>
        <w:t>.</w:t>
      </w:r>
    </w:p>
    <w:p w14:paraId="04A30E00" w14:textId="77777777" w:rsidR="00396D42" w:rsidRDefault="00396D42" w:rsidP="0048418A">
      <w:pPr>
        <w:spacing w:line="360" w:lineRule="auto"/>
        <w:rPr>
          <w:rFonts w:cstheme="minorHAnsi"/>
          <w:b/>
          <w:i/>
          <w:sz w:val="24"/>
          <w:szCs w:val="24"/>
        </w:rPr>
      </w:pPr>
    </w:p>
    <w:p w14:paraId="771DCA0A" w14:textId="64B414AD" w:rsidR="00F476D8" w:rsidRPr="003A4908" w:rsidRDefault="003A4908" w:rsidP="0048418A">
      <w:pPr>
        <w:spacing w:line="360" w:lineRule="auto"/>
        <w:rPr>
          <w:rFonts w:cstheme="minorHAnsi"/>
          <w:b/>
          <w:i/>
          <w:sz w:val="24"/>
          <w:szCs w:val="24"/>
        </w:rPr>
      </w:pPr>
      <w:r w:rsidRPr="003A4908">
        <w:rPr>
          <w:rFonts w:cstheme="minorHAnsi"/>
          <w:b/>
          <w:i/>
          <w:sz w:val="24"/>
          <w:szCs w:val="24"/>
        </w:rPr>
        <w:t>P</w:t>
      </w:r>
      <w:r w:rsidR="00F54D66">
        <w:rPr>
          <w:rFonts w:cstheme="minorHAnsi"/>
          <w:b/>
          <w:i/>
          <w:sz w:val="24"/>
          <w:szCs w:val="24"/>
        </w:rPr>
        <w:t>ublic</w:t>
      </w:r>
      <w:r w:rsidRPr="003A4908">
        <w:rPr>
          <w:rFonts w:cstheme="minorHAnsi"/>
          <w:b/>
          <w:i/>
          <w:sz w:val="24"/>
          <w:szCs w:val="24"/>
        </w:rPr>
        <w:t xml:space="preserve"> and </w:t>
      </w:r>
      <w:r w:rsidR="00F54D66">
        <w:rPr>
          <w:rFonts w:cstheme="minorHAnsi"/>
          <w:b/>
          <w:i/>
          <w:sz w:val="24"/>
          <w:szCs w:val="24"/>
        </w:rPr>
        <w:t xml:space="preserve">stakeholder </w:t>
      </w:r>
      <w:r w:rsidRPr="003A4908">
        <w:rPr>
          <w:rFonts w:cstheme="minorHAnsi"/>
          <w:b/>
          <w:i/>
          <w:sz w:val="24"/>
          <w:szCs w:val="24"/>
        </w:rPr>
        <w:t>involvement</w:t>
      </w:r>
      <w:r w:rsidR="00F63418">
        <w:rPr>
          <w:rFonts w:cstheme="minorHAnsi"/>
          <w:b/>
          <w:i/>
          <w:sz w:val="24"/>
          <w:szCs w:val="24"/>
        </w:rPr>
        <w:t>:</w:t>
      </w:r>
    </w:p>
    <w:p w14:paraId="51D354D9" w14:textId="67010B0F" w:rsidR="00FB2EB4" w:rsidRDefault="00844884" w:rsidP="0048418A">
      <w:pPr>
        <w:spacing w:line="360" w:lineRule="auto"/>
        <w:rPr>
          <w:rFonts w:cstheme="minorHAnsi"/>
          <w:b/>
          <w:sz w:val="24"/>
          <w:szCs w:val="24"/>
        </w:rPr>
      </w:pPr>
      <w:r w:rsidRPr="00844884">
        <w:rPr>
          <w:rFonts w:cstheme="minorHAnsi"/>
          <w:sz w:val="24"/>
          <w:szCs w:val="24"/>
        </w:rPr>
        <w:t xml:space="preserve">As a study of </w:t>
      </w:r>
      <w:r w:rsidR="004E1001">
        <w:rPr>
          <w:rFonts w:cstheme="minorHAnsi"/>
          <w:sz w:val="24"/>
          <w:szCs w:val="24"/>
        </w:rPr>
        <w:t>PH</w:t>
      </w:r>
      <w:r w:rsidRPr="00844884">
        <w:rPr>
          <w:rFonts w:cstheme="minorHAnsi"/>
          <w:sz w:val="24"/>
          <w:szCs w:val="24"/>
        </w:rPr>
        <w:t xml:space="preserve"> practice in the licensing system, the public audience for the </w:t>
      </w:r>
      <w:r w:rsidR="00401A4C">
        <w:rPr>
          <w:rFonts w:cstheme="minorHAnsi"/>
          <w:sz w:val="24"/>
          <w:szCs w:val="24"/>
        </w:rPr>
        <w:t xml:space="preserve">study </w:t>
      </w:r>
      <w:r w:rsidRPr="00844884">
        <w:rPr>
          <w:rFonts w:cstheme="minorHAnsi"/>
          <w:sz w:val="24"/>
          <w:szCs w:val="24"/>
        </w:rPr>
        <w:t xml:space="preserve">is primarily </w:t>
      </w:r>
      <w:r w:rsidR="004E1001">
        <w:rPr>
          <w:rFonts w:cstheme="minorHAnsi"/>
          <w:sz w:val="24"/>
          <w:szCs w:val="24"/>
        </w:rPr>
        <w:t>PH</w:t>
      </w:r>
      <w:r w:rsidR="00401A4C">
        <w:rPr>
          <w:rFonts w:cstheme="minorHAnsi"/>
          <w:sz w:val="24"/>
          <w:szCs w:val="24"/>
        </w:rPr>
        <w:t xml:space="preserve"> teams </w:t>
      </w:r>
      <w:r w:rsidRPr="00844884">
        <w:rPr>
          <w:rFonts w:cstheme="minorHAnsi"/>
          <w:sz w:val="24"/>
          <w:szCs w:val="24"/>
        </w:rPr>
        <w:t>and licensing teams across the UK rather than members of the lay public.  We therefore paid a lot of attention to ensure that these stakeholders were adequately involved in the research</w:t>
      </w:r>
      <w:r w:rsidR="00401A4C">
        <w:rPr>
          <w:rFonts w:cstheme="minorHAnsi"/>
          <w:sz w:val="24"/>
          <w:szCs w:val="24"/>
        </w:rPr>
        <w:t xml:space="preserve">. Firstly, representatives from the UK Licensing and Public Health Network and Alcohol Focus Scotland joined our team as co-investigators, alongside a licensing lawyer (based in England), all contributing to team meetings and thinking throughout the study. Secondly, on </w:t>
      </w:r>
      <w:r>
        <w:rPr>
          <w:rFonts w:cstheme="minorHAnsi"/>
          <w:sz w:val="24"/>
          <w:szCs w:val="24"/>
        </w:rPr>
        <w:t xml:space="preserve">our </w:t>
      </w:r>
      <w:r w:rsidR="00C8173F" w:rsidRPr="00C8173F">
        <w:rPr>
          <w:rFonts w:cstheme="minorHAnsi"/>
          <w:sz w:val="24"/>
          <w:szCs w:val="24"/>
        </w:rPr>
        <w:t>Study Steering Committee</w:t>
      </w:r>
      <w:r>
        <w:rPr>
          <w:rFonts w:cstheme="minorHAnsi"/>
          <w:sz w:val="24"/>
          <w:szCs w:val="24"/>
        </w:rPr>
        <w:t xml:space="preserve">, we benefited from the expertise of the lead for licensing </w:t>
      </w:r>
      <w:r w:rsidR="00F476D8" w:rsidRPr="00C8173F">
        <w:rPr>
          <w:rFonts w:cstheme="minorHAnsi"/>
          <w:sz w:val="24"/>
          <w:szCs w:val="24"/>
        </w:rPr>
        <w:t xml:space="preserve">from </w:t>
      </w:r>
      <w:r>
        <w:rPr>
          <w:rFonts w:cstheme="minorHAnsi"/>
          <w:sz w:val="24"/>
          <w:szCs w:val="24"/>
        </w:rPr>
        <w:t>Public Health England, two licensing lawyers (</w:t>
      </w:r>
      <w:r w:rsidR="00401A4C">
        <w:rPr>
          <w:rFonts w:cstheme="minorHAnsi"/>
          <w:sz w:val="24"/>
          <w:szCs w:val="24"/>
        </w:rPr>
        <w:t xml:space="preserve">one based in </w:t>
      </w:r>
      <w:r>
        <w:rPr>
          <w:rFonts w:cstheme="minorHAnsi"/>
          <w:sz w:val="24"/>
          <w:szCs w:val="24"/>
        </w:rPr>
        <w:t xml:space="preserve">Scotland and </w:t>
      </w:r>
      <w:r w:rsidR="00401A4C">
        <w:rPr>
          <w:rFonts w:cstheme="minorHAnsi"/>
          <w:sz w:val="24"/>
          <w:szCs w:val="24"/>
        </w:rPr>
        <w:t xml:space="preserve">one in </w:t>
      </w:r>
      <w:r w:rsidR="004E1001">
        <w:rPr>
          <w:rFonts w:cstheme="minorHAnsi"/>
          <w:sz w:val="24"/>
          <w:szCs w:val="24"/>
        </w:rPr>
        <w:t>England) and a PH</w:t>
      </w:r>
      <w:r>
        <w:rPr>
          <w:rFonts w:cstheme="minorHAnsi"/>
          <w:sz w:val="24"/>
          <w:szCs w:val="24"/>
        </w:rPr>
        <w:t xml:space="preserve"> practitioner with experience of licensing </w:t>
      </w:r>
      <w:r w:rsidR="00401A4C">
        <w:rPr>
          <w:rFonts w:cstheme="minorHAnsi"/>
          <w:sz w:val="24"/>
          <w:szCs w:val="24"/>
        </w:rPr>
        <w:t xml:space="preserve">(based in </w:t>
      </w:r>
      <w:r>
        <w:rPr>
          <w:rFonts w:cstheme="minorHAnsi"/>
          <w:sz w:val="24"/>
          <w:szCs w:val="24"/>
        </w:rPr>
        <w:t>England</w:t>
      </w:r>
      <w:r w:rsidR="00401A4C">
        <w:rPr>
          <w:rFonts w:cstheme="minorHAnsi"/>
          <w:sz w:val="24"/>
          <w:szCs w:val="24"/>
        </w:rPr>
        <w:t>)</w:t>
      </w:r>
      <w:r>
        <w:rPr>
          <w:rFonts w:cstheme="minorHAnsi"/>
          <w:sz w:val="24"/>
          <w:szCs w:val="24"/>
        </w:rPr>
        <w:t xml:space="preserve">. </w:t>
      </w:r>
      <w:r w:rsidRPr="00844884">
        <w:rPr>
          <w:rFonts w:cstheme="minorHAnsi"/>
          <w:sz w:val="24"/>
          <w:szCs w:val="24"/>
        </w:rPr>
        <w:t xml:space="preserve">We </w:t>
      </w:r>
      <w:r w:rsidR="00401A4C">
        <w:rPr>
          <w:rFonts w:cstheme="minorHAnsi"/>
          <w:sz w:val="24"/>
          <w:szCs w:val="24"/>
        </w:rPr>
        <w:t xml:space="preserve">also </w:t>
      </w:r>
      <w:r w:rsidRPr="00844884">
        <w:rPr>
          <w:rFonts w:cstheme="minorHAnsi"/>
          <w:sz w:val="24"/>
          <w:szCs w:val="24"/>
        </w:rPr>
        <w:t>involved</w:t>
      </w:r>
      <w:r w:rsidR="00401A4C">
        <w:rPr>
          <w:rFonts w:cstheme="minorHAnsi"/>
          <w:sz w:val="24"/>
          <w:szCs w:val="24"/>
        </w:rPr>
        <w:t xml:space="preserve"> </w:t>
      </w:r>
      <w:r w:rsidR="00F476D8" w:rsidRPr="00C8173F">
        <w:rPr>
          <w:rFonts w:cstheme="minorHAnsi"/>
          <w:sz w:val="24"/>
          <w:szCs w:val="24"/>
        </w:rPr>
        <w:t xml:space="preserve">two </w:t>
      </w:r>
      <w:r w:rsidR="00401A4C">
        <w:rPr>
          <w:rFonts w:cstheme="minorHAnsi"/>
          <w:sz w:val="24"/>
          <w:szCs w:val="24"/>
        </w:rPr>
        <w:t xml:space="preserve">lay </w:t>
      </w:r>
      <w:r w:rsidR="00F476D8" w:rsidRPr="00C8173F">
        <w:rPr>
          <w:rFonts w:cstheme="minorHAnsi"/>
          <w:sz w:val="24"/>
          <w:szCs w:val="24"/>
        </w:rPr>
        <w:t xml:space="preserve">members of the public, </w:t>
      </w:r>
      <w:r w:rsidR="00401A4C">
        <w:rPr>
          <w:rFonts w:cstheme="minorHAnsi"/>
          <w:sz w:val="24"/>
          <w:szCs w:val="24"/>
        </w:rPr>
        <w:t xml:space="preserve">who </w:t>
      </w:r>
      <w:r w:rsidR="000B5F59">
        <w:rPr>
          <w:rFonts w:cstheme="minorHAnsi"/>
          <w:sz w:val="24"/>
          <w:szCs w:val="24"/>
        </w:rPr>
        <w:t xml:space="preserve">contributed to the </w:t>
      </w:r>
      <w:r w:rsidR="00320336" w:rsidRPr="00320336">
        <w:rPr>
          <w:rFonts w:cstheme="minorHAnsi"/>
          <w:sz w:val="24"/>
          <w:szCs w:val="24"/>
        </w:rPr>
        <w:t>design of the s</w:t>
      </w:r>
      <w:r w:rsidR="000B5F59">
        <w:rPr>
          <w:rFonts w:cstheme="minorHAnsi"/>
          <w:sz w:val="24"/>
          <w:szCs w:val="24"/>
        </w:rPr>
        <w:t xml:space="preserve">tudy and data collection methods. </w:t>
      </w:r>
    </w:p>
    <w:p w14:paraId="7C3374B5" w14:textId="77777777" w:rsidR="00396D42" w:rsidRDefault="00396D42" w:rsidP="0048418A">
      <w:pPr>
        <w:spacing w:line="360" w:lineRule="auto"/>
        <w:rPr>
          <w:rFonts w:cstheme="minorHAnsi"/>
          <w:b/>
          <w:i/>
          <w:sz w:val="24"/>
          <w:szCs w:val="24"/>
        </w:rPr>
      </w:pPr>
    </w:p>
    <w:p w14:paraId="336AF5EE" w14:textId="35A7AA0D" w:rsidR="00277DCB" w:rsidRPr="003A4908" w:rsidRDefault="003A4908" w:rsidP="0048418A">
      <w:pPr>
        <w:spacing w:line="360" w:lineRule="auto"/>
        <w:rPr>
          <w:i/>
        </w:rPr>
      </w:pPr>
      <w:r w:rsidRPr="003A4908">
        <w:rPr>
          <w:rFonts w:cstheme="minorHAnsi"/>
          <w:b/>
          <w:i/>
          <w:sz w:val="24"/>
          <w:szCs w:val="24"/>
        </w:rPr>
        <w:t>Ethics</w:t>
      </w:r>
      <w:r w:rsidR="00F63418">
        <w:rPr>
          <w:rFonts w:cstheme="minorHAnsi"/>
          <w:b/>
          <w:i/>
          <w:sz w:val="24"/>
          <w:szCs w:val="24"/>
        </w:rPr>
        <w:t>:</w:t>
      </w:r>
    </w:p>
    <w:p w14:paraId="159D696D" w14:textId="2E123AE8" w:rsidR="008E2F58" w:rsidRPr="008E2F58" w:rsidRDefault="00277DCB" w:rsidP="008E2F58">
      <w:pPr>
        <w:spacing w:line="360" w:lineRule="auto"/>
        <w:rPr>
          <w:rFonts w:cstheme="minorHAnsi"/>
          <w:sz w:val="24"/>
          <w:szCs w:val="24"/>
        </w:rPr>
      </w:pPr>
      <w:r w:rsidRPr="00277DCB">
        <w:rPr>
          <w:rFonts w:cstheme="minorHAnsi"/>
          <w:sz w:val="24"/>
          <w:szCs w:val="24"/>
        </w:rPr>
        <w:t xml:space="preserve">Ethical approval </w:t>
      </w:r>
      <w:r>
        <w:rPr>
          <w:rFonts w:cstheme="minorHAnsi"/>
          <w:sz w:val="24"/>
          <w:szCs w:val="24"/>
        </w:rPr>
        <w:t xml:space="preserve">for the study </w:t>
      </w:r>
      <w:r w:rsidRPr="00277DCB">
        <w:rPr>
          <w:rFonts w:cstheme="minorHAnsi"/>
          <w:sz w:val="24"/>
          <w:szCs w:val="24"/>
        </w:rPr>
        <w:t>was granted by the University of Stirling Ethics Committee for NHS, Invasive or Clinical Research (NICR 16/17 – 064/064A)</w:t>
      </w:r>
      <w:r w:rsidR="008E2F58">
        <w:rPr>
          <w:rFonts w:cstheme="minorHAnsi"/>
          <w:sz w:val="24"/>
          <w:szCs w:val="24"/>
        </w:rPr>
        <w:t xml:space="preserve"> </w:t>
      </w:r>
      <w:r w:rsidR="008E2F58" w:rsidRPr="008E2F58">
        <w:rPr>
          <w:rFonts w:cstheme="minorHAnsi"/>
          <w:sz w:val="24"/>
          <w:szCs w:val="24"/>
        </w:rPr>
        <w:t xml:space="preserve">and the London School of Hygiene and Tropical Medicine Observational/Interventions Research Ethics Committee (14283). NHS Research and Development approval was secured from all participating NHS </w:t>
      </w:r>
      <w:r w:rsidR="008E2F58" w:rsidRPr="008E2F58">
        <w:rPr>
          <w:rFonts w:cstheme="minorHAnsi"/>
          <w:sz w:val="24"/>
          <w:szCs w:val="24"/>
        </w:rPr>
        <w:lastRenderedPageBreak/>
        <w:t xml:space="preserve">Boards in Scotland. This was not required for </w:t>
      </w:r>
      <w:r w:rsidR="004E1001">
        <w:rPr>
          <w:rFonts w:cstheme="minorHAnsi"/>
          <w:sz w:val="24"/>
          <w:szCs w:val="24"/>
        </w:rPr>
        <w:t>PH</w:t>
      </w:r>
      <w:r w:rsidR="008E2F58" w:rsidRPr="008E2F58">
        <w:rPr>
          <w:rFonts w:cstheme="minorHAnsi"/>
          <w:sz w:val="24"/>
          <w:szCs w:val="24"/>
        </w:rPr>
        <w:t xml:space="preserve"> teams in England, which are based within local government.</w:t>
      </w:r>
    </w:p>
    <w:p w14:paraId="4D1DCFD2" w14:textId="77777777" w:rsidR="0048418A" w:rsidRDefault="0048418A" w:rsidP="00544CE7">
      <w:pPr>
        <w:rPr>
          <w:b/>
          <w:sz w:val="28"/>
          <w:szCs w:val="28"/>
        </w:rPr>
      </w:pPr>
    </w:p>
    <w:p w14:paraId="0BBA8D13" w14:textId="55E5A8EF" w:rsidR="00B33221" w:rsidRPr="003A4908" w:rsidRDefault="003A4908" w:rsidP="00544CE7">
      <w:pPr>
        <w:rPr>
          <w:sz w:val="28"/>
          <w:szCs w:val="28"/>
        </w:rPr>
      </w:pPr>
      <w:r>
        <w:rPr>
          <w:b/>
          <w:sz w:val="28"/>
          <w:szCs w:val="28"/>
        </w:rPr>
        <w:t>Results</w:t>
      </w:r>
    </w:p>
    <w:p w14:paraId="0EC2C6F4" w14:textId="72415A76" w:rsidR="00A8194C" w:rsidRDefault="0048418A" w:rsidP="0048418A">
      <w:pPr>
        <w:spacing w:line="360" w:lineRule="auto"/>
        <w:rPr>
          <w:rFonts w:cstheme="minorHAnsi"/>
          <w:sz w:val="24"/>
        </w:rPr>
      </w:pPr>
      <w:r>
        <w:rPr>
          <w:rFonts w:cstheme="minorHAnsi"/>
          <w:sz w:val="24"/>
        </w:rPr>
        <w:t xml:space="preserve">53 </w:t>
      </w:r>
      <w:r w:rsidR="00E156B6">
        <w:rPr>
          <w:rFonts w:cstheme="minorHAnsi"/>
          <w:sz w:val="24"/>
        </w:rPr>
        <w:t xml:space="preserve">stakeholders took part (28 </w:t>
      </w:r>
      <w:r w:rsidR="004E1001">
        <w:rPr>
          <w:rFonts w:cstheme="minorHAnsi"/>
          <w:sz w:val="24"/>
        </w:rPr>
        <w:t>PH</w:t>
      </w:r>
      <w:r w:rsidR="00E156B6">
        <w:rPr>
          <w:rFonts w:cstheme="minorHAnsi"/>
          <w:sz w:val="24"/>
        </w:rPr>
        <w:t xml:space="preserve"> and 25 licensing) as</w:t>
      </w:r>
      <w:r w:rsidRPr="0048418A">
        <w:rPr>
          <w:rFonts w:cstheme="minorHAnsi"/>
          <w:sz w:val="24"/>
        </w:rPr>
        <w:t xml:space="preserve"> presented in </w:t>
      </w:r>
      <w:r>
        <w:rPr>
          <w:rFonts w:cstheme="minorHAnsi"/>
          <w:sz w:val="24"/>
        </w:rPr>
        <w:t xml:space="preserve">Table </w:t>
      </w:r>
      <w:r w:rsidR="00D0453C">
        <w:rPr>
          <w:rFonts w:cstheme="minorHAnsi"/>
          <w:sz w:val="24"/>
        </w:rPr>
        <w:t>4</w:t>
      </w:r>
      <w:r w:rsidR="00E156B6">
        <w:rPr>
          <w:rFonts w:cstheme="minorHAnsi"/>
          <w:sz w:val="24"/>
        </w:rPr>
        <w:t xml:space="preserve">, </w:t>
      </w:r>
      <w:r w:rsidR="00A8194C">
        <w:rPr>
          <w:rFonts w:cstheme="minorHAnsi"/>
          <w:sz w:val="24"/>
        </w:rPr>
        <w:t xml:space="preserve">with interviews conducted in all 20 </w:t>
      </w:r>
      <w:r w:rsidR="00E156B6">
        <w:rPr>
          <w:rFonts w:cstheme="minorHAnsi"/>
          <w:sz w:val="24"/>
        </w:rPr>
        <w:t xml:space="preserve">recruited </w:t>
      </w:r>
      <w:r w:rsidR="00A8194C">
        <w:rPr>
          <w:rFonts w:cstheme="minorHAnsi"/>
          <w:sz w:val="24"/>
        </w:rPr>
        <w:t xml:space="preserve">higher activity areas.  </w:t>
      </w:r>
    </w:p>
    <w:p w14:paraId="2BDE6821" w14:textId="77777777" w:rsidR="00396D42" w:rsidRDefault="00396D42" w:rsidP="70D6A4E6">
      <w:pPr>
        <w:spacing w:line="360" w:lineRule="auto"/>
        <w:rPr>
          <w:b/>
          <w:sz w:val="24"/>
          <w:szCs w:val="24"/>
        </w:rPr>
      </w:pPr>
    </w:p>
    <w:p w14:paraId="61574931" w14:textId="503842B9" w:rsidR="00A8194C" w:rsidRPr="00264C9F" w:rsidRDefault="00730209" w:rsidP="70D6A4E6">
      <w:pPr>
        <w:spacing w:line="360" w:lineRule="auto"/>
        <w:rPr>
          <w:b/>
          <w:sz w:val="24"/>
          <w:szCs w:val="24"/>
        </w:rPr>
      </w:pPr>
      <w:r w:rsidRPr="00264C9F">
        <w:rPr>
          <w:b/>
          <w:sz w:val="24"/>
          <w:szCs w:val="24"/>
        </w:rPr>
        <w:t xml:space="preserve">Table </w:t>
      </w:r>
      <w:r w:rsidR="00D0453C">
        <w:rPr>
          <w:b/>
          <w:sz w:val="24"/>
          <w:szCs w:val="24"/>
        </w:rPr>
        <w:t>4</w:t>
      </w:r>
      <w:r w:rsidR="00A8194C" w:rsidRPr="00264C9F">
        <w:rPr>
          <w:b/>
          <w:sz w:val="24"/>
          <w:szCs w:val="24"/>
        </w:rPr>
        <w:t xml:space="preserve">: </w:t>
      </w:r>
      <w:r w:rsidR="00752757" w:rsidRPr="00264C9F">
        <w:rPr>
          <w:b/>
          <w:sz w:val="24"/>
          <w:szCs w:val="24"/>
        </w:rPr>
        <w:t xml:space="preserve">Participant characteristics </w:t>
      </w:r>
      <w:r w:rsidR="00A8194C" w:rsidRPr="00264C9F">
        <w:rPr>
          <w:b/>
          <w:sz w:val="24"/>
          <w:szCs w:val="24"/>
        </w:rPr>
        <w:t xml:space="preserve"> </w:t>
      </w:r>
    </w:p>
    <w:tbl>
      <w:tblPr>
        <w:tblStyle w:val="TableGrid"/>
        <w:tblW w:w="0" w:type="auto"/>
        <w:tblLook w:val="04A0" w:firstRow="1" w:lastRow="0" w:firstColumn="1" w:lastColumn="0" w:noHBand="0" w:noVBand="1"/>
      </w:tblPr>
      <w:tblGrid>
        <w:gridCol w:w="3571"/>
        <w:gridCol w:w="1811"/>
        <w:gridCol w:w="1437"/>
        <w:gridCol w:w="2197"/>
      </w:tblGrid>
      <w:tr w:rsidR="00A8194C" w14:paraId="3B964BDA" w14:textId="77777777" w:rsidTr="00752757">
        <w:tc>
          <w:tcPr>
            <w:tcW w:w="3571" w:type="dxa"/>
            <w:shd w:val="clear" w:color="auto" w:fill="D9D9D9" w:themeFill="background1" w:themeFillShade="D9"/>
          </w:tcPr>
          <w:p w14:paraId="6C9FD2BC" w14:textId="77777777" w:rsidR="00A8194C" w:rsidRPr="00752757" w:rsidRDefault="00A8194C" w:rsidP="00A8194C">
            <w:pPr>
              <w:spacing w:line="360" w:lineRule="auto"/>
              <w:rPr>
                <w:rFonts w:cstheme="minorHAnsi"/>
                <w:b/>
                <w:sz w:val="24"/>
              </w:rPr>
            </w:pPr>
            <w:r w:rsidRPr="00752757">
              <w:rPr>
                <w:rFonts w:cstheme="minorHAnsi"/>
                <w:b/>
                <w:sz w:val="24"/>
              </w:rPr>
              <w:t>Stakeholders</w:t>
            </w:r>
          </w:p>
        </w:tc>
        <w:tc>
          <w:tcPr>
            <w:tcW w:w="1811" w:type="dxa"/>
            <w:shd w:val="clear" w:color="auto" w:fill="D9D9D9" w:themeFill="background1" w:themeFillShade="D9"/>
          </w:tcPr>
          <w:p w14:paraId="4A6472C1" w14:textId="77777777" w:rsidR="00A8194C" w:rsidRPr="00752757" w:rsidRDefault="00A8194C" w:rsidP="00A8194C">
            <w:pPr>
              <w:spacing w:line="360" w:lineRule="auto"/>
              <w:rPr>
                <w:rFonts w:cstheme="minorHAnsi"/>
                <w:b/>
                <w:sz w:val="24"/>
              </w:rPr>
            </w:pPr>
            <w:r w:rsidRPr="00752757">
              <w:rPr>
                <w:rFonts w:cstheme="minorHAnsi"/>
                <w:b/>
                <w:sz w:val="24"/>
              </w:rPr>
              <w:t>Scotland</w:t>
            </w:r>
          </w:p>
        </w:tc>
        <w:tc>
          <w:tcPr>
            <w:tcW w:w="1437" w:type="dxa"/>
            <w:shd w:val="clear" w:color="auto" w:fill="D9D9D9" w:themeFill="background1" w:themeFillShade="D9"/>
          </w:tcPr>
          <w:p w14:paraId="0A9324B7" w14:textId="77777777" w:rsidR="00A8194C" w:rsidRPr="00752757" w:rsidRDefault="00A8194C" w:rsidP="00A8194C">
            <w:pPr>
              <w:spacing w:line="360" w:lineRule="auto"/>
              <w:rPr>
                <w:rFonts w:cstheme="minorHAnsi"/>
                <w:b/>
                <w:sz w:val="24"/>
              </w:rPr>
            </w:pPr>
            <w:r w:rsidRPr="00752757">
              <w:rPr>
                <w:rFonts w:cstheme="minorHAnsi"/>
                <w:b/>
                <w:sz w:val="24"/>
              </w:rPr>
              <w:t>England</w:t>
            </w:r>
          </w:p>
        </w:tc>
        <w:tc>
          <w:tcPr>
            <w:tcW w:w="2197" w:type="dxa"/>
            <w:shd w:val="clear" w:color="auto" w:fill="D9D9D9" w:themeFill="background1" w:themeFillShade="D9"/>
          </w:tcPr>
          <w:p w14:paraId="49F448B6" w14:textId="77777777" w:rsidR="00A8194C" w:rsidRPr="00752757" w:rsidRDefault="00A8194C" w:rsidP="00A8194C">
            <w:pPr>
              <w:spacing w:line="360" w:lineRule="auto"/>
              <w:rPr>
                <w:rFonts w:cstheme="minorHAnsi"/>
                <w:b/>
                <w:sz w:val="24"/>
              </w:rPr>
            </w:pPr>
            <w:r w:rsidRPr="00752757">
              <w:rPr>
                <w:rFonts w:cstheme="minorHAnsi"/>
                <w:b/>
                <w:sz w:val="24"/>
              </w:rPr>
              <w:t>Total recruited</w:t>
            </w:r>
          </w:p>
        </w:tc>
      </w:tr>
      <w:tr w:rsidR="00A8194C" w14:paraId="36A015F5" w14:textId="77777777" w:rsidTr="00752757">
        <w:tc>
          <w:tcPr>
            <w:tcW w:w="3571" w:type="dxa"/>
            <w:shd w:val="clear" w:color="auto" w:fill="F2F2F2" w:themeFill="background1" w:themeFillShade="F2"/>
          </w:tcPr>
          <w:p w14:paraId="0FE8CCF4" w14:textId="77777777" w:rsidR="00A8194C" w:rsidRPr="00752757" w:rsidRDefault="00142880" w:rsidP="00142880">
            <w:pPr>
              <w:spacing w:line="360" w:lineRule="auto"/>
              <w:rPr>
                <w:rFonts w:cstheme="minorHAnsi"/>
                <w:b/>
                <w:sz w:val="24"/>
              </w:rPr>
            </w:pPr>
            <w:r>
              <w:rPr>
                <w:rFonts w:cstheme="minorHAnsi"/>
                <w:b/>
                <w:sz w:val="24"/>
              </w:rPr>
              <w:t>PH</w:t>
            </w:r>
            <w:r w:rsidR="00A8194C" w:rsidRPr="00752757">
              <w:rPr>
                <w:rFonts w:cstheme="minorHAnsi"/>
                <w:b/>
                <w:sz w:val="24"/>
              </w:rPr>
              <w:t xml:space="preserve"> team members</w:t>
            </w:r>
          </w:p>
        </w:tc>
        <w:tc>
          <w:tcPr>
            <w:tcW w:w="1811" w:type="dxa"/>
            <w:shd w:val="clear" w:color="auto" w:fill="F2F2F2" w:themeFill="background1" w:themeFillShade="F2"/>
          </w:tcPr>
          <w:p w14:paraId="710B6F8D" w14:textId="77777777" w:rsidR="00A8194C" w:rsidRPr="00752757" w:rsidRDefault="00A8194C" w:rsidP="00A8194C">
            <w:pPr>
              <w:spacing w:line="360" w:lineRule="auto"/>
              <w:rPr>
                <w:rFonts w:cstheme="minorHAnsi"/>
                <w:b/>
                <w:sz w:val="24"/>
              </w:rPr>
            </w:pPr>
            <w:r w:rsidRPr="00752757">
              <w:rPr>
                <w:rFonts w:cstheme="minorHAnsi"/>
                <w:b/>
                <w:sz w:val="24"/>
              </w:rPr>
              <w:t>9</w:t>
            </w:r>
          </w:p>
        </w:tc>
        <w:tc>
          <w:tcPr>
            <w:tcW w:w="1437" w:type="dxa"/>
            <w:shd w:val="clear" w:color="auto" w:fill="F2F2F2" w:themeFill="background1" w:themeFillShade="F2"/>
          </w:tcPr>
          <w:p w14:paraId="5EC355ED" w14:textId="77777777" w:rsidR="00A8194C" w:rsidRPr="00752757" w:rsidRDefault="00A8194C" w:rsidP="00A8194C">
            <w:pPr>
              <w:spacing w:line="360" w:lineRule="auto"/>
              <w:rPr>
                <w:rFonts w:cstheme="minorHAnsi"/>
                <w:b/>
                <w:sz w:val="24"/>
              </w:rPr>
            </w:pPr>
            <w:r w:rsidRPr="00752757">
              <w:rPr>
                <w:rFonts w:cstheme="minorHAnsi"/>
                <w:b/>
                <w:sz w:val="24"/>
              </w:rPr>
              <w:t>19</w:t>
            </w:r>
          </w:p>
        </w:tc>
        <w:tc>
          <w:tcPr>
            <w:tcW w:w="2197" w:type="dxa"/>
            <w:shd w:val="clear" w:color="auto" w:fill="F2F2F2" w:themeFill="background1" w:themeFillShade="F2"/>
          </w:tcPr>
          <w:p w14:paraId="06C45FE9" w14:textId="77777777" w:rsidR="00A8194C" w:rsidRPr="00752757" w:rsidRDefault="00A8194C" w:rsidP="00A8194C">
            <w:pPr>
              <w:spacing w:line="360" w:lineRule="auto"/>
              <w:rPr>
                <w:rFonts w:cstheme="minorHAnsi"/>
                <w:b/>
                <w:sz w:val="24"/>
              </w:rPr>
            </w:pPr>
            <w:r w:rsidRPr="00752757">
              <w:rPr>
                <w:rFonts w:cstheme="minorHAnsi"/>
                <w:b/>
                <w:sz w:val="24"/>
              </w:rPr>
              <w:t>28</w:t>
            </w:r>
          </w:p>
        </w:tc>
      </w:tr>
      <w:tr w:rsidR="00A8194C" w14:paraId="467A71A5" w14:textId="77777777" w:rsidTr="00752757">
        <w:tc>
          <w:tcPr>
            <w:tcW w:w="3571" w:type="dxa"/>
            <w:shd w:val="clear" w:color="auto" w:fill="F2F2F2" w:themeFill="background1" w:themeFillShade="F2"/>
          </w:tcPr>
          <w:p w14:paraId="36772734" w14:textId="77777777" w:rsidR="00A8194C" w:rsidRPr="00752757" w:rsidRDefault="00A8194C" w:rsidP="00A8194C">
            <w:pPr>
              <w:spacing w:line="360" w:lineRule="auto"/>
              <w:rPr>
                <w:rFonts w:cstheme="minorHAnsi"/>
                <w:b/>
                <w:sz w:val="24"/>
              </w:rPr>
            </w:pPr>
            <w:r w:rsidRPr="00752757">
              <w:rPr>
                <w:rFonts w:cstheme="minorHAnsi"/>
                <w:b/>
                <w:sz w:val="24"/>
              </w:rPr>
              <w:t>Licensing stakeholders</w:t>
            </w:r>
          </w:p>
        </w:tc>
        <w:tc>
          <w:tcPr>
            <w:tcW w:w="1811" w:type="dxa"/>
            <w:shd w:val="clear" w:color="auto" w:fill="F2F2F2" w:themeFill="background1" w:themeFillShade="F2"/>
          </w:tcPr>
          <w:p w14:paraId="1427CF82" w14:textId="77777777" w:rsidR="00A8194C" w:rsidRPr="00752757" w:rsidRDefault="00752757" w:rsidP="00A8194C">
            <w:pPr>
              <w:spacing w:line="360" w:lineRule="auto"/>
              <w:rPr>
                <w:rFonts w:cstheme="minorHAnsi"/>
                <w:b/>
                <w:sz w:val="24"/>
              </w:rPr>
            </w:pPr>
            <w:r>
              <w:rPr>
                <w:rFonts w:cstheme="minorHAnsi"/>
                <w:b/>
                <w:sz w:val="24"/>
              </w:rPr>
              <w:t>15</w:t>
            </w:r>
          </w:p>
        </w:tc>
        <w:tc>
          <w:tcPr>
            <w:tcW w:w="1437" w:type="dxa"/>
            <w:shd w:val="clear" w:color="auto" w:fill="F2F2F2" w:themeFill="background1" w:themeFillShade="F2"/>
          </w:tcPr>
          <w:p w14:paraId="56506AFE" w14:textId="77777777" w:rsidR="00A8194C" w:rsidRPr="00752757" w:rsidRDefault="00752757" w:rsidP="00A8194C">
            <w:pPr>
              <w:spacing w:line="360" w:lineRule="auto"/>
              <w:rPr>
                <w:rFonts w:cstheme="minorHAnsi"/>
                <w:b/>
                <w:sz w:val="24"/>
              </w:rPr>
            </w:pPr>
            <w:r>
              <w:rPr>
                <w:rFonts w:cstheme="minorHAnsi"/>
                <w:b/>
                <w:sz w:val="24"/>
              </w:rPr>
              <w:t>10</w:t>
            </w:r>
          </w:p>
        </w:tc>
        <w:tc>
          <w:tcPr>
            <w:tcW w:w="2197" w:type="dxa"/>
            <w:shd w:val="clear" w:color="auto" w:fill="F2F2F2" w:themeFill="background1" w:themeFillShade="F2"/>
          </w:tcPr>
          <w:p w14:paraId="66257806" w14:textId="77777777" w:rsidR="00A8194C" w:rsidRPr="00752757" w:rsidRDefault="00752757" w:rsidP="00A8194C">
            <w:pPr>
              <w:spacing w:line="360" w:lineRule="auto"/>
              <w:rPr>
                <w:rFonts w:cstheme="minorHAnsi"/>
                <w:b/>
                <w:sz w:val="24"/>
              </w:rPr>
            </w:pPr>
            <w:r>
              <w:rPr>
                <w:rFonts w:cstheme="minorHAnsi"/>
                <w:b/>
                <w:sz w:val="24"/>
              </w:rPr>
              <w:t>25</w:t>
            </w:r>
          </w:p>
        </w:tc>
      </w:tr>
      <w:tr w:rsidR="00A8194C" w14:paraId="46467FB6" w14:textId="77777777" w:rsidTr="00A8194C">
        <w:tc>
          <w:tcPr>
            <w:tcW w:w="3571" w:type="dxa"/>
          </w:tcPr>
          <w:p w14:paraId="62669D42" w14:textId="77777777" w:rsidR="00A8194C" w:rsidRDefault="00752757" w:rsidP="00A8194C">
            <w:pPr>
              <w:spacing w:line="360" w:lineRule="auto"/>
              <w:rPr>
                <w:rFonts w:cstheme="minorHAnsi"/>
                <w:sz w:val="24"/>
              </w:rPr>
            </w:pPr>
            <w:r>
              <w:rPr>
                <w:rFonts w:cstheme="minorHAnsi"/>
                <w:sz w:val="24"/>
              </w:rPr>
              <w:t xml:space="preserve">       Licensing Officers/Managers</w:t>
            </w:r>
          </w:p>
        </w:tc>
        <w:tc>
          <w:tcPr>
            <w:tcW w:w="1811" w:type="dxa"/>
          </w:tcPr>
          <w:p w14:paraId="15ABD069" w14:textId="77777777" w:rsidR="00A8194C" w:rsidRDefault="00752757" w:rsidP="00A8194C">
            <w:pPr>
              <w:spacing w:line="360" w:lineRule="auto"/>
              <w:rPr>
                <w:rFonts w:cstheme="minorHAnsi"/>
                <w:sz w:val="24"/>
              </w:rPr>
            </w:pPr>
            <w:r>
              <w:rPr>
                <w:rFonts w:cstheme="minorHAnsi"/>
                <w:sz w:val="24"/>
              </w:rPr>
              <w:t>5</w:t>
            </w:r>
          </w:p>
        </w:tc>
        <w:tc>
          <w:tcPr>
            <w:tcW w:w="1437" w:type="dxa"/>
          </w:tcPr>
          <w:p w14:paraId="7B67010A" w14:textId="77777777" w:rsidR="00A8194C" w:rsidRDefault="00752757" w:rsidP="00A8194C">
            <w:pPr>
              <w:spacing w:line="360" w:lineRule="auto"/>
              <w:rPr>
                <w:rFonts w:cstheme="minorHAnsi"/>
                <w:sz w:val="24"/>
              </w:rPr>
            </w:pPr>
            <w:r>
              <w:rPr>
                <w:rFonts w:cstheme="minorHAnsi"/>
                <w:sz w:val="24"/>
              </w:rPr>
              <w:t>4</w:t>
            </w:r>
          </w:p>
        </w:tc>
        <w:tc>
          <w:tcPr>
            <w:tcW w:w="2197" w:type="dxa"/>
          </w:tcPr>
          <w:p w14:paraId="399FE5FA" w14:textId="77777777" w:rsidR="00A8194C" w:rsidRDefault="00752757" w:rsidP="00A8194C">
            <w:pPr>
              <w:spacing w:line="360" w:lineRule="auto"/>
              <w:rPr>
                <w:rFonts w:cstheme="minorHAnsi"/>
                <w:sz w:val="24"/>
              </w:rPr>
            </w:pPr>
            <w:r>
              <w:rPr>
                <w:rFonts w:cstheme="minorHAnsi"/>
                <w:sz w:val="24"/>
              </w:rPr>
              <w:t>9</w:t>
            </w:r>
          </w:p>
        </w:tc>
      </w:tr>
      <w:tr w:rsidR="00A8194C" w14:paraId="63554EE4" w14:textId="77777777" w:rsidTr="00A8194C">
        <w:tc>
          <w:tcPr>
            <w:tcW w:w="3571" w:type="dxa"/>
          </w:tcPr>
          <w:p w14:paraId="199E456E" w14:textId="77777777" w:rsidR="00A8194C" w:rsidRDefault="00752757" w:rsidP="00A8194C">
            <w:pPr>
              <w:spacing w:line="360" w:lineRule="auto"/>
              <w:rPr>
                <w:rFonts w:cstheme="minorHAnsi"/>
                <w:sz w:val="24"/>
              </w:rPr>
            </w:pPr>
            <w:r>
              <w:rPr>
                <w:rFonts w:cstheme="minorHAnsi"/>
                <w:sz w:val="24"/>
              </w:rPr>
              <w:t xml:space="preserve">       Elected members</w:t>
            </w:r>
          </w:p>
        </w:tc>
        <w:tc>
          <w:tcPr>
            <w:tcW w:w="1811" w:type="dxa"/>
          </w:tcPr>
          <w:p w14:paraId="67DA5E68" w14:textId="77777777" w:rsidR="00A8194C" w:rsidRDefault="00752757" w:rsidP="00A8194C">
            <w:pPr>
              <w:spacing w:line="360" w:lineRule="auto"/>
              <w:rPr>
                <w:rFonts w:cstheme="minorHAnsi"/>
                <w:sz w:val="24"/>
              </w:rPr>
            </w:pPr>
            <w:r>
              <w:rPr>
                <w:rFonts w:cstheme="minorHAnsi"/>
                <w:sz w:val="24"/>
              </w:rPr>
              <w:t>2</w:t>
            </w:r>
          </w:p>
        </w:tc>
        <w:tc>
          <w:tcPr>
            <w:tcW w:w="1437" w:type="dxa"/>
          </w:tcPr>
          <w:p w14:paraId="3F64A6A1" w14:textId="77777777" w:rsidR="00A8194C" w:rsidRDefault="00752757" w:rsidP="00A8194C">
            <w:pPr>
              <w:spacing w:line="360" w:lineRule="auto"/>
              <w:rPr>
                <w:rFonts w:cstheme="minorHAnsi"/>
                <w:sz w:val="24"/>
              </w:rPr>
            </w:pPr>
            <w:r>
              <w:rPr>
                <w:rFonts w:cstheme="minorHAnsi"/>
                <w:sz w:val="24"/>
              </w:rPr>
              <w:t>3</w:t>
            </w:r>
          </w:p>
        </w:tc>
        <w:tc>
          <w:tcPr>
            <w:tcW w:w="2197" w:type="dxa"/>
          </w:tcPr>
          <w:p w14:paraId="13594914" w14:textId="77777777" w:rsidR="00A8194C" w:rsidRDefault="00752757" w:rsidP="00A8194C">
            <w:pPr>
              <w:spacing w:line="360" w:lineRule="auto"/>
              <w:rPr>
                <w:rFonts w:cstheme="minorHAnsi"/>
                <w:sz w:val="24"/>
              </w:rPr>
            </w:pPr>
            <w:r>
              <w:rPr>
                <w:rFonts w:cstheme="minorHAnsi"/>
                <w:sz w:val="24"/>
              </w:rPr>
              <w:t>5</w:t>
            </w:r>
          </w:p>
        </w:tc>
      </w:tr>
      <w:tr w:rsidR="00A8194C" w14:paraId="6CC2D9FE" w14:textId="77777777" w:rsidTr="00A8194C">
        <w:tc>
          <w:tcPr>
            <w:tcW w:w="3571" w:type="dxa"/>
          </w:tcPr>
          <w:p w14:paraId="5AC07DBB" w14:textId="77777777" w:rsidR="00A8194C" w:rsidRDefault="00752757" w:rsidP="00A8194C">
            <w:pPr>
              <w:spacing w:line="360" w:lineRule="auto"/>
              <w:rPr>
                <w:rFonts w:cstheme="minorHAnsi"/>
                <w:sz w:val="24"/>
              </w:rPr>
            </w:pPr>
            <w:r>
              <w:rPr>
                <w:rFonts w:cstheme="minorHAnsi"/>
                <w:sz w:val="24"/>
              </w:rPr>
              <w:t xml:space="preserve">         Licensing lawyers/clerks</w:t>
            </w:r>
          </w:p>
        </w:tc>
        <w:tc>
          <w:tcPr>
            <w:tcW w:w="1811" w:type="dxa"/>
          </w:tcPr>
          <w:p w14:paraId="25A46745" w14:textId="77777777" w:rsidR="00A8194C" w:rsidRDefault="00752757" w:rsidP="00A8194C">
            <w:pPr>
              <w:spacing w:line="360" w:lineRule="auto"/>
              <w:rPr>
                <w:rFonts w:cstheme="minorHAnsi"/>
                <w:sz w:val="24"/>
              </w:rPr>
            </w:pPr>
            <w:r>
              <w:rPr>
                <w:rFonts w:cstheme="minorHAnsi"/>
                <w:sz w:val="24"/>
              </w:rPr>
              <w:t>4</w:t>
            </w:r>
          </w:p>
        </w:tc>
        <w:tc>
          <w:tcPr>
            <w:tcW w:w="1437" w:type="dxa"/>
          </w:tcPr>
          <w:p w14:paraId="2F1A90F8" w14:textId="77777777" w:rsidR="00A8194C" w:rsidRDefault="00752757" w:rsidP="00A8194C">
            <w:pPr>
              <w:spacing w:line="360" w:lineRule="auto"/>
              <w:rPr>
                <w:rFonts w:cstheme="minorHAnsi"/>
                <w:sz w:val="24"/>
              </w:rPr>
            </w:pPr>
            <w:r>
              <w:rPr>
                <w:rFonts w:cstheme="minorHAnsi"/>
                <w:sz w:val="24"/>
              </w:rPr>
              <w:t>1</w:t>
            </w:r>
          </w:p>
        </w:tc>
        <w:tc>
          <w:tcPr>
            <w:tcW w:w="2197" w:type="dxa"/>
          </w:tcPr>
          <w:p w14:paraId="293837D6" w14:textId="77777777" w:rsidR="00A8194C" w:rsidRDefault="00752757" w:rsidP="00A8194C">
            <w:pPr>
              <w:spacing w:line="360" w:lineRule="auto"/>
              <w:rPr>
                <w:rFonts w:cstheme="minorHAnsi"/>
                <w:sz w:val="24"/>
              </w:rPr>
            </w:pPr>
            <w:r>
              <w:rPr>
                <w:rFonts w:cstheme="minorHAnsi"/>
                <w:sz w:val="24"/>
              </w:rPr>
              <w:t>5</w:t>
            </w:r>
          </w:p>
        </w:tc>
      </w:tr>
      <w:tr w:rsidR="00A8194C" w14:paraId="40E39112" w14:textId="77777777" w:rsidTr="00A8194C">
        <w:tc>
          <w:tcPr>
            <w:tcW w:w="3571" w:type="dxa"/>
          </w:tcPr>
          <w:p w14:paraId="0A31C988" w14:textId="77777777" w:rsidR="00A8194C" w:rsidRDefault="00752757" w:rsidP="00A8194C">
            <w:pPr>
              <w:spacing w:line="360" w:lineRule="auto"/>
              <w:rPr>
                <w:rFonts w:cstheme="minorHAnsi"/>
                <w:sz w:val="24"/>
              </w:rPr>
            </w:pPr>
            <w:r>
              <w:rPr>
                <w:rFonts w:cstheme="minorHAnsi"/>
                <w:sz w:val="24"/>
              </w:rPr>
              <w:t xml:space="preserve">         Police licensing officers</w:t>
            </w:r>
          </w:p>
        </w:tc>
        <w:tc>
          <w:tcPr>
            <w:tcW w:w="1811" w:type="dxa"/>
          </w:tcPr>
          <w:p w14:paraId="330D1B62" w14:textId="77777777" w:rsidR="00A8194C" w:rsidRDefault="00752757" w:rsidP="00A8194C">
            <w:pPr>
              <w:spacing w:line="360" w:lineRule="auto"/>
              <w:rPr>
                <w:rFonts w:cstheme="minorHAnsi"/>
                <w:sz w:val="24"/>
              </w:rPr>
            </w:pPr>
            <w:r>
              <w:rPr>
                <w:rFonts w:cstheme="minorHAnsi"/>
                <w:sz w:val="24"/>
              </w:rPr>
              <w:t>4</w:t>
            </w:r>
          </w:p>
        </w:tc>
        <w:tc>
          <w:tcPr>
            <w:tcW w:w="1437" w:type="dxa"/>
          </w:tcPr>
          <w:p w14:paraId="18E04231" w14:textId="77777777" w:rsidR="00A8194C" w:rsidRDefault="00752757" w:rsidP="00A8194C">
            <w:pPr>
              <w:spacing w:line="360" w:lineRule="auto"/>
              <w:rPr>
                <w:rFonts w:cstheme="minorHAnsi"/>
                <w:sz w:val="24"/>
              </w:rPr>
            </w:pPr>
            <w:r>
              <w:rPr>
                <w:rFonts w:cstheme="minorHAnsi"/>
                <w:sz w:val="24"/>
              </w:rPr>
              <w:t>2</w:t>
            </w:r>
          </w:p>
        </w:tc>
        <w:tc>
          <w:tcPr>
            <w:tcW w:w="2197" w:type="dxa"/>
          </w:tcPr>
          <w:p w14:paraId="6E57FF21" w14:textId="77777777" w:rsidR="00A8194C" w:rsidRDefault="00752757" w:rsidP="00A8194C">
            <w:pPr>
              <w:spacing w:line="360" w:lineRule="auto"/>
              <w:rPr>
                <w:rFonts w:cstheme="minorHAnsi"/>
                <w:sz w:val="24"/>
              </w:rPr>
            </w:pPr>
            <w:r>
              <w:rPr>
                <w:rFonts w:cstheme="minorHAnsi"/>
                <w:sz w:val="24"/>
              </w:rPr>
              <w:t>6</w:t>
            </w:r>
          </w:p>
        </w:tc>
      </w:tr>
      <w:tr w:rsidR="00A8194C" w14:paraId="387F8372" w14:textId="77777777" w:rsidTr="00752757">
        <w:tc>
          <w:tcPr>
            <w:tcW w:w="3571" w:type="dxa"/>
            <w:shd w:val="clear" w:color="auto" w:fill="D9D9D9" w:themeFill="background1" w:themeFillShade="D9"/>
          </w:tcPr>
          <w:p w14:paraId="75413195" w14:textId="77777777" w:rsidR="00A8194C" w:rsidRPr="00752757" w:rsidRDefault="00752757" w:rsidP="00A8194C">
            <w:pPr>
              <w:spacing w:line="360" w:lineRule="auto"/>
              <w:rPr>
                <w:rFonts w:cstheme="minorHAnsi"/>
                <w:b/>
                <w:sz w:val="24"/>
              </w:rPr>
            </w:pPr>
            <w:r w:rsidRPr="00752757">
              <w:rPr>
                <w:rFonts w:cstheme="minorHAnsi"/>
                <w:b/>
                <w:sz w:val="24"/>
              </w:rPr>
              <w:t xml:space="preserve">Total interviews </w:t>
            </w:r>
          </w:p>
        </w:tc>
        <w:tc>
          <w:tcPr>
            <w:tcW w:w="1811" w:type="dxa"/>
            <w:shd w:val="clear" w:color="auto" w:fill="D9D9D9" w:themeFill="background1" w:themeFillShade="D9"/>
          </w:tcPr>
          <w:p w14:paraId="61181D5C" w14:textId="77777777" w:rsidR="00A8194C" w:rsidRPr="00752757" w:rsidRDefault="00752757" w:rsidP="00A8194C">
            <w:pPr>
              <w:spacing w:line="360" w:lineRule="auto"/>
              <w:rPr>
                <w:rFonts w:cstheme="minorHAnsi"/>
                <w:b/>
                <w:sz w:val="24"/>
              </w:rPr>
            </w:pPr>
            <w:r w:rsidRPr="00752757">
              <w:rPr>
                <w:rFonts w:cstheme="minorHAnsi"/>
                <w:b/>
                <w:sz w:val="24"/>
              </w:rPr>
              <w:t>24</w:t>
            </w:r>
          </w:p>
        </w:tc>
        <w:tc>
          <w:tcPr>
            <w:tcW w:w="1437" w:type="dxa"/>
            <w:shd w:val="clear" w:color="auto" w:fill="D9D9D9" w:themeFill="background1" w:themeFillShade="D9"/>
          </w:tcPr>
          <w:p w14:paraId="752B328D" w14:textId="77777777" w:rsidR="00A8194C" w:rsidRPr="00752757" w:rsidRDefault="00752757" w:rsidP="00A8194C">
            <w:pPr>
              <w:spacing w:line="360" w:lineRule="auto"/>
              <w:rPr>
                <w:rFonts w:cstheme="minorHAnsi"/>
                <w:b/>
                <w:sz w:val="24"/>
              </w:rPr>
            </w:pPr>
            <w:r w:rsidRPr="00752757">
              <w:rPr>
                <w:rFonts w:cstheme="minorHAnsi"/>
                <w:b/>
                <w:sz w:val="24"/>
              </w:rPr>
              <w:t>29</w:t>
            </w:r>
          </w:p>
        </w:tc>
        <w:tc>
          <w:tcPr>
            <w:tcW w:w="2197" w:type="dxa"/>
            <w:shd w:val="clear" w:color="auto" w:fill="D9D9D9" w:themeFill="background1" w:themeFillShade="D9"/>
          </w:tcPr>
          <w:p w14:paraId="153F4D27" w14:textId="77777777" w:rsidR="00A8194C" w:rsidRPr="00752757" w:rsidRDefault="00752757" w:rsidP="00A8194C">
            <w:pPr>
              <w:spacing w:line="360" w:lineRule="auto"/>
              <w:rPr>
                <w:rFonts w:cstheme="minorHAnsi"/>
                <w:b/>
                <w:sz w:val="24"/>
              </w:rPr>
            </w:pPr>
            <w:r w:rsidRPr="00752757">
              <w:rPr>
                <w:rFonts w:cstheme="minorHAnsi"/>
                <w:b/>
                <w:sz w:val="24"/>
              </w:rPr>
              <w:t>53</w:t>
            </w:r>
          </w:p>
        </w:tc>
      </w:tr>
    </w:tbl>
    <w:p w14:paraId="55038A00" w14:textId="77777777" w:rsidR="006C69AB" w:rsidRDefault="006C69AB" w:rsidP="0048418A">
      <w:pPr>
        <w:spacing w:line="360" w:lineRule="auto"/>
        <w:rPr>
          <w:rFonts w:cstheme="minorHAnsi"/>
          <w:b/>
          <w:sz w:val="24"/>
        </w:rPr>
      </w:pPr>
    </w:p>
    <w:p w14:paraId="246CF8A2" w14:textId="77777777" w:rsidR="00396D42" w:rsidRDefault="00396D42" w:rsidP="0048418A">
      <w:pPr>
        <w:spacing w:line="360" w:lineRule="auto"/>
        <w:rPr>
          <w:rFonts w:cstheme="minorHAnsi"/>
          <w:b/>
          <w:i/>
          <w:sz w:val="24"/>
        </w:rPr>
      </w:pPr>
    </w:p>
    <w:p w14:paraId="2295E52D" w14:textId="31D3C658" w:rsidR="00C866FC" w:rsidRPr="003A4908" w:rsidRDefault="005F4C15" w:rsidP="0048418A">
      <w:pPr>
        <w:spacing w:line="360" w:lineRule="auto"/>
        <w:rPr>
          <w:rFonts w:cstheme="minorHAnsi"/>
          <w:b/>
          <w:i/>
          <w:sz w:val="24"/>
        </w:rPr>
      </w:pPr>
      <w:r w:rsidRPr="003A4908">
        <w:rPr>
          <w:rFonts w:cstheme="minorHAnsi"/>
          <w:b/>
          <w:i/>
          <w:sz w:val="24"/>
        </w:rPr>
        <w:t>Public health approaches to engaging with alcohol licensing systems</w:t>
      </w:r>
      <w:r w:rsidR="00F63418">
        <w:rPr>
          <w:rFonts w:cstheme="minorHAnsi"/>
          <w:b/>
          <w:i/>
          <w:sz w:val="24"/>
        </w:rPr>
        <w:t>:</w:t>
      </w:r>
    </w:p>
    <w:p w14:paraId="6B85B794" w14:textId="196495BE" w:rsidR="00C23D76" w:rsidRDefault="00310FBE" w:rsidP="00C23D76">
      <w:pPr>
        <w:spacing w:line="360" w:lineRule="auto"/>
        <w:rPr>
          <w:rFonts w:cstheme="minorHAnsi"/>
          <w:sz w:val="24"/>
        </w:rPr>
      </w:pPr>
      <w:r>
        <w:rPr>
          <w:rFonts w:cstheme="minorHAnsi"/>
          <w:sz w:val="24"/>
        </w:rPr>
        <w:t xml:space="preserve">PH stakeholders described a range of approaches to engaging with alcohol licensing systems, </w:t>
      </w:r>
      <w:r w:rsidR="00BA2636">
        <w:rPr>
          <w:rFonts w:cstheme="minorHAnsi"/>
          <w:sz w:val="24"/>
        </w:rPr>
        <w:t xml:space="preserve">which can be broadly described </w:t>
      </w:r>
      <w:r w:rsidR="0016205E">
        <w:rPr>
          <w:rFonts w:cstheme="minorHAnsi"/>
          <w:sz w:val="24"/>
        </w:rPr>
        <w:t xml:space="preserve">as </w:t>
      </w:r>
      <w:r w:rsidR="00BA2636">
        <w:rPr>
          <w:rFonts w:cstheme="minorHAnsi"/>
          <w:sz w:val="24"/>
        </w:rPr>
        <w:t>‘challenging’</w:t>
      </w:r>
      <w:r w:rsidR="0016205E">
        <w:rPr>
          <w:rFonts w:cstheme="minorHAnsi"/>
          <w:sz w:val="24"/>
        </w:rPr>
        <w:t>, ‘collaborative’ or</w:t>
      </w:r>
      <w:r w:rsidR="00BA2636">
        <w:rPr>
          <w:rFonts w:cstheme="minorHAnsi"/>
          <w:sz w:val="24"/>
        </w:rPr>
        <w:t xml:space="preserve"> ‘supportive’ </w:t>
      </w:r>
      <w:r w:rsidR="003722BF">
        <w:rPr>
          <w:rFonts w:cstheme="minorHAnsi"/>
          <w:sz w:val="24"/>
        </w:rPr>
        <w:t>roles</w:t>
      </w:r>
      <w:r w:rsidR="00024ED3">
        <w:rPr>
          <w:rFonts w:cstheme="minorHAnsi"/>
          <w:sz w:val="24"/>
        </w:rPr>
        <w:t xml:space="preserve"> as explained below</w:t>
      </w:r>
      <w:r w:rsidR="00BA2636">
        <w:rPr>
          <w:rFonts w:cstheme="minorHAnsi"/>
          <w:sz w:val="24"/>
        </w:rPr>
        <w:t>.</w:t>
      </w:r>
      <w:r w:rsidR="00641C00" w:rsidRPr="00641C00">
        <w:t xml:space="preserve"> </w:t>
      </w:r>
      <w:r w:rsidR="00641C00">
        <w:rPr>
          <w:rFonts w:cstheme="minorHAnsi"/>
          <w:sz w:val="24"/>
        </w:rPr>
        <w:t xml:space="preserve">These approaches were not always mutually exclusive, as ‘collaborative’ approaches often overlapped with ‘challenging’ approaches </w:t>
      </w:r>
      <w:r w:rsidR="00785334">
        <w:rPr>
          <w:rFonts w:cstheme="minorHAnsi"/>
          <w:sz w:val="24"/>
        </w:rPr>
        <w:t>taken by P</w:t>
      </w:r>
      <w:r w:rsidR="00641C00">
        <w:rPr>
          <w:rFonts w:cstheme="minorHAnsi"/>
          <w:sz w:val="24"/>
        </w:rPr>
        <w:t xml:space="preserve">H teams in Scotland. </w:t>
      </w:r>
      <w:r w:rsidR="00BA2636">
        <w:rPr>
          <w:rFonts w:cstheme="minorHAnsi"/>
          <w:sz w:val="24"/>
        </w:rPr>
        <w:t xml:space="preserve">Examples of </w:t>
      </w:r>
      <w:r w:rsidR="0016205E">
        <w:rPr>
          <w:rFonts w:cstheme="minorHAnsi"/>
          <w:sz w:val="24"/>
        </w:rPr>
        <w:t>each a</w:t>
      </w:r>
      <w:r w:rsidR="00BA2636">
        <w:rPr>
          <w:rFonts w:cstheme="minorHAnsi"/>
          <w:sz w:val="24"/>
        </w:rPr>
        <w:t>p</w:t>
      </w:r>
      <w:r w:rsidR="0016205E">
        <w:rPr>
          <w:rFonts w:cstheme="minorHAnsi"/>
          <w:sz w:val="24"/>
        </w:rPr>
        <w:t>proach</w:t>
      </w:r>
      <w:r w:rsidR="00BA2636">
        <w:rPr>
          <w:rFonts w:cstheme="minorHAnsi"/>
          <w:sz w:val="24"/>
        </w:rPr>
        <w:t>, and licensing stakeholders’ views on the</w:t>
      </w:r>
      <w:r w:rsidR="0016205E">
        <w:rPr>
          <w:rFonts w:cstheme="minorHAnsi"/>
          <w:sz w:val="24"/>
        </w:rPr>
        <w:t>ir</w:t>
      </w:r>
      <w:r w:rsidR="003722BF">
        <w:rPr>
          <w:rFonts w:cstheme="minorHAnsi"/>
          <w:sz w:val="24"/>
        </w:rPr>
        <w:t xml:space="preserve"> acce</w:t>
      </w:r>
      <w:r w:rsidR="0016205E">
        <w:rPr>
          <w:rFonts w:cstheme="minorHAnsi"/>
          <w:sz w:val="24"/>
        </w:rPr>
        <w:t xml:space="preserve">ptability and/or effectiveness, </w:t>
      </w:r>
      <w:r w:rsidR="003722BF">
        <w:rPr>
          <w:rFonts w:cstheme="minorHAnsi"/>
          <w:sz w:val="24"/>
        </w:rPr>
        <w:t>a</w:t>
      </w:r>
      <w:r w:rsidR="00BA2636">
        <w:rPr>
          <w:rFonts w:cstheme="minorHAnsi"/>
          <w:sz w:val="24"/>
        </w:rPr>
        <w:t xml:space="preserve">re outlined </w:t>
      </w:r>
      <w:r w:rsidR="00585FF3">
        <w:rPr>
          <w:rFonts w:cstheme="minorHAnsi"/>
          <w:sz w:val="24"/>
        </w:rPr>
        <w:t>with illustrative quotes</w:t>
      </w:r>
      <w:r w:rsidR="00BA2636">
        <w:rPr>
          <w:rFonts w:cstheme="minorHAnsi"/>
          <w:sz w:val="24"/>
        </w:rPr>
        <w:t xml:space="preserve">. </w:t>
      </w:r>
    </w:p>
    <w:p w14:paraId="054B7FC9" w14:textId="77777777" w:rsidR="00396D42" w:rsidRDefault="00396D42" w:rsidP="00C23D76">
      <w:pPr>
        <w:spacing w:line="360" w:lineRule="auto"/>
        <w:rPr>
          <w:rFonts w:cstheme="minorHAnsi"/>
          <w:sz w:val="24"/>
        </w:rPr>
      </w:pPr>
    </w:p>
    <w:p w14:paraId="03E08681" w14:textId="4270804F" w:rsidR="0089248B" w:rsidRPr="00F60855" w:rsidRDefault="003722BF" w:rsidP="00835CEF">
      <w:pPr>
        <w:pStyle w:val="ListParagraph"/>
        <w:numPr>
          <w:ilvl w:val="0"/>
          <w:numId w:val="22"/>
        </w:numPr>
        <w:spacing w:line="360" w:lineRule="auto"/>
        <w:rPr>
          <w:b/>
          <w:bCs/>
          <w:sz w:val="24"/>
          <w:szCs w:val="24"/>
        </w:rPr>
      </w:pPr>
      <w:r w:rsidRPr="00835CEF">
        <w:rPr>
          <w:b/>
          <w:sz w:val="24"/>
          <w:szCs w:val="24"/>
        </w:rPr>
        <w:t>Adopting a</w:t>
      </w:r>
      <w:r w:rsidR="0089248B" w:rsidRPr="00835CEF">
        <w:rPr>
          <w:b/>
          <w:sz w:val="24"/>
          <w:szCs w:val="24"/>
        </w:rPr>
        <w:t xml:space="preserve"> </w:t>
      </w:r>
      <w:r w:rsidR="00773DEB" w:rsidRPr="00835CEF">
        <w:rPr>
          <w:b/>
          <w:sz w:val="24"/>
          <w:szCs w:val="24"/>
        </w:rPr>
        <w:t>‘</w:t>
      </w:r>
      <w:r w:rsidR="0089248B" w:rsidRPr="00835CEF">
        <w:rPr>
          <w:b/>
          <w:sz w:val="24"/>
          <w:szCs w:val="24"/>
        </w:rPr>
        <w:t>challeng</w:t>
      </w:r>
      <w:r w:rsidRPr="00835CEF">
        <w:rPr>
          <w:b/>
          <w:sz w:val="24"/>
          <w:szCs w:val="24"/>
        </w:rPr>
        <w:t>ing</w:t>
      </w:r>
      <w:r w:rsidR="0089248B" w:rsidRPr="00835CEF">
        <w:rPr>
          <w:b/>
          <w:sz w:val="24"/>
          <w:szCs w:val="24"/>
        </w:rPr>
        <w:t xml:space="preserve">’ </w:t>
      </w:r>
      <w:r w:rsidRPr="00835CEF">
        <w:rPr>
          <w:b/>
          <w:sz w:val="24"/>
          <w:szCs w:val="24"/>
        </w:rPr>
        <w:t>approach</w:t>
      </w:r>
      <w:r w:rsidR="0089248B" w:rsidRPr="00835CEF">
        <w:rPr>
          <w:b/>
          <w:sz w:val="24"/>
          <w:szCs w:val="24"/>
        </w:rPr>
        <w:t xml:space="preserve"> </w:t>
      </w:r>
      <w:r w:rsidR="00024ED3">
        <w:rPr>
          <w:b/>
          <w:bCs/>
          <w:sz w:val="24"/>
          <w:szCs w:val="24"/>
        </w:rPr>
        <w:t>with a primary focus</w:t>
      </w:r>
      <w:r w:rsidR="00EF2A81" w:rsidRPr="00835CEF">
        <w:rPr>
          <w:b/>
          <w:sz w:val="24"/>
          <w:szCs w:val="24"/>
        </w:rPr>
        <w:t xml:space="preserve"> </w:t>
      </w:r>
      <w:r w:rsidR="00024ED3">
        <w:rPr>
          <w:b/>
          <w:bCs/>
          <w:sz w:val="24"/>
          <w:szCs w:val="24"/>
        </w:rPr>
        <w:t xml:space="preserve">on </w:t>
      </w:r>
      <w:r w:rsidR="00EF2A81" w:rsidRPr="00835CEF">
        <w:rPr>
          <w:b/>
          <w:sz w:val="24"/>
          <w:szCs w:val="24"/>
        </w:rPr>
        <w:t>alcohol availability</w:t>
      </w:r>
    </w:p>
    <w:p w14:paraId="5794BF54" w14:textId="6BD0CE8B" w:rsidR="00797E3B" w:rsidRDefault="00E047B2" w:rsidP="70D6A4E6">
      <w:pPr>
        <w:spacing w:line="360" w:lineRule="auto"/>
        <w:rPr>
          <w:sz w:val="24"/>
          <w:szCs w:val="24"/>
        </w:rPr>
      </w:pPr>
      <w:r>
        <w:rPr>
          <w:sz w:val="24"/>
          <w:szCs w:val="24"/>
        </w:rPr>
        <w:lastRenderedPageBreak/>
        <w:t>All PH stakeholders in Scotland, and some in England,</w:t>
      </w:r>
      <w:r w:rsidR="00CA394F">
        <w:rPr>
          <w:sz w:val="24"/>
          <w:szCs w:val="24"/>
        </w:rPr>
        <w:t xml:space="preserve"> </w:t>
      </w:r>
      <w:r>
        <w:rPr>
          <w:sz w:val="24"/>
          <w:szCs w:val="24"/>
        </w:rPr>
        <w:t xml:space="preserve">reported </w:t>
      </w:r>
      <w:r w:rsidR="00CA394F" w:rsidRPr="00CA394F">
        <w:rPr>
          <w:sz w:val="24"/>
          <w:szCs w:val="24"/>
        </w:rPr>
        <w:t>t</w:t>
      </w:r>
      <w:r>
        <w:rPr>
          <w:sz w:val="24"/>
          <w:szCs w:val="24"/>
        </w:rPr>
        <w:t xml:space="preserve">aking </w:t>
      </w:r>
      <w:r w:rsidR="00CA394F" w:rsidRPr="00CA394F">
        <w:rPr>
          <w:sz w:val="24"/>
          <w:szCs w:val="24"/>
        </w:rPr>
        <w:t xml:space="preserve">a ‘challenging’ approach to influencing licensing decisions and policies.  In this case, reducing health harms was felt to necessitate a focus on reducing availability and generating longer-term culture change, citing international evidence on the links between availability and alcohol-related harms. </w:t>
      </w:r>
      <w:r w:rsidR="00CA394F">
        <w:rPr>
          <w:sz w:val="24"/>
          <w:szCs w:val="24"/>
        </w:rPr>
        <w:t xml:space="preserve"> </w:t>
      </w:r>
      <w:r w:rsidR="002132B6" w:rsidRPr="70D6A4E6">
        <w:rPr>
          <w:sz w:val="24"/>
          <w:szCs w:val="24"/>
        </w:rPr>
        <w:t>Several</w:t>
      </w:r>
      <w:r w:rsidR="003722BF" w:rsidRPr="70D6A4E6">
        <w:rPr>
          <w:sz w:val="24"/>
          <w:szCs w:val="24"/>
        </w:rPr>
        <w:t xml:space="preserve"> </w:t>
      </w:r>
      <w:r w:rsidR="004E1001">
        <w:rPr>
          <w:sz w:val="24"/>
          <w:szCs w:val="24"/>
        </w:rPr>
        <w:t>PH</w:t>
      </w:r>
      <w:r w:rsidR="00310FBE" w:rsidRPr="70D6A4E6">
        <w:rPr>
          <w:sz w:val="24"/>
          <w:szCs w:val="24"/>
        </w:rPr>
        <w:t xml:space="preserve"> </w:t>
      </w:r>
      <w:r w:rsidR="005F4C15" w:rsidRPr="70D6A4E6">
        <w:rPr>
          <w:sz w:val="24"/>
          <w:szCs w:val="24"/>
        </w:rPr>
        <w:t xml:space="preserve">stakeholders </w:t>
      </w:r>
      <w:r w:rsidR="00585FF3" w:rsidRPr="70D6A4E6">
        <w:rPr>
          <w:sz w:val="24"/>
          <w:szCs w:val="24"/>
        </w:rPr>
        <w:t xml:space="preserve">felt </w:t>
      </w:r>
      <w:r w:rsidR="005F4C15" w:rsidRPr="70D6A4E6">
        <w:rPr>
          <w:sz w:val="24"/>
          <w:szCs w:val="24"/>
        </w:rPr>
        <w:t>that they could make a difference by broadening licensing decision makers’ understanding of alcohol-related harms to health.</w:t>
      </w:r>
      <w:r w:rsidR="005F4C15" w:rsidRPr="70D6A4E6" w:rsidDel="00CA394F">
        <w:rPr>
          <w:sz w:val="24"/>
          <w:szCs w:val="24"/>
        </w:rPr>
        <w:t xml:space="preserve"> </w:t>
      </w:r>
      <w:r w:rsidR="00CA394F">
        <w:rPr>
          <w:sz w:val="24"/>
          <w:szCs w:val="24"/>
        </w:rPr>
        <w:t xml:space="preserve"> This approach therefore involved actively seeking to raise the profile of long-term health harms caused </w:t>
      </w:r>
      <w:r w:rsidR="000C3C94">
        <w:rPr>
          <w:sz w:val="24"/>
          <w:szCs w:val="24"/>
        </w:rPr>
        <w:t xml:space="preserve">by </w:t>
      </w:r>
      <w:r w:rsidR="00CA394F">
        <w:rPr>
          <w:sz w:val="24"/>
          <w:szCs w:val="24"/>
        </w:rPr>
        <w:t>alcohol in discussions of local licensing policy or decisions.  It also involved active objectio</w:t>
      </w:r>
      <w:r w:rsidR="00995B24">
        <w:rPr>
          <w:sz w:val="24"/>
          <w:szCs w:val="24"/>
        </w:rPr>
        <w:t>n</w:t>
      </w:r>
      <w:r w:rsidR="00CA394F">
        <w:rPr>
          <w:sz w:val="24"/>
          <w:szCs w:val="24"/>
        </w:rPr>
        <w:t xml:space="preserve"> to licence applications on </w:t>
      </w:r>
      <w:r w:rsidR="004E1001">
        <w:rPr>
          <w:sz w:val="24"/>
          <w:szCs w:val="24"/>
        </w:rPr>
        <w:t>PH</w:t>
      </w:r>
      <w:r w:rsidR="00CA394F">
        <w:rPr>
          <w:sz w:val="24"/>
          <w:szCs w:val="24"/>
        </w:rPr>
        <w:t xml:space="preserve"> grounds, especially in areas that were considered to be impacted by a large number of existing premises. </w:t>
      </w:r>
    </w:p>
    <w:p w14:paraId="007CE9C3" w14:textId="323C7CDA" w:rsidR="003722BF" w:rsidRDefault="003722BF" w:rsidP="003722BF">
      <w:pPr>
        <w:spacing w:line="360" w:lineRule="auto"/>
        <w:ind w:left="720"/>
        <w:rPr>
          <w:rFonts w:cstheme="minorHAnsi"/>
          <w:sz w:val="24"/>
        </w:rPr>
      </w:pPr>
      <w:r w:rsidRPr="003722BF">
        <w:rPr>
          <w:rFonts w:cstheme="minorHAnsi"/>
          <w:i/>
          <w:sz w:val="24"/>
        </w:rPr>
        <w:t>“I thin</w:t>
      </w:r>
      <w:r w:rsidR="0016205E">
        <w:rPr>
          <w:rFonts w:cstheme="minorHAnsi"/>
          <w:i/>
          <w:sz w:val="24"/>
        </w:rPr>
        <w:t>k it’s important that we do</w:t>
      </w:r>
      <w:r w:rsidRPr="003722BF">
        <w:rPr>
          <w:rFonts w:cstheme="minorHAnsi"/>
          <w:i/>
          <w:sz w:val="24"/>
        </w:rPr>
        <w:t xml:space="preserve"> consistent</w:t>
      </w:r>
      <w:r w:rsidR="0016205E">
        <w:rPr>
          <w:rFonts w:cstheme="minorHAnsi"/>
          <w:i/>
          <w:sz w:val="24"/>
        </w:rPr>
        <w:t>ly</w:t>
      </w:r>
      <w:r w:rsidRPr="003722BF">
        <w:rPr>
          <w:rFonts w:cstheme="minorHAnsi"/>
          <w:i/>
          <w:sz w:val="24"/>
        </w:rPr>
        <w:t xml:space="preserve"> respond [to licensing applications] to hold them [the licensing board] to account in relation to the overprovision policy.  I mean, that’s our job and its set out in legislation [the public health objective], that’s what we’re supposed to do.  We’re supposed to say ‘this is in the overprovision area, this is the health data and we object on the grounds of public health’ and that means that that’s in front of them then and they ca</w:t>
      </w:r>
      <w:r w:rsidR="0016205E">
        <w:rPr>
          <w:rFonts w:cstheme="minorHAnsi"/>
          <w:i/>
          <w:sz w:val="24"/>
        </w:rPr>
        <w:t>n either disregard it or not</w:t>
      </w:r>
      <w:r w:rsidRPr="003722BF">
        <w:rPr>
          <w:rFonts w:cstheme="minorHAnsi"/>
          <w:i/>
          <w:sz w:val="24"/>
        </w:rPr>
        <w:t>.”</w:t>
      </w:r>
      <w:r>
        <w:rPr>
          <w:rFonts w:cstheme="minorHAnsi"/>
          <w:i/>
          <w:sz w:val="24"/>
        </w:rPr>
        <w:t xml:space="preserve"> </w:t>
      </w:r>
      <w:r>
        <w:rPr>
          <w:rFonts w:cstheme="minorHAnsi"/>
          <w:sz w:val="24"/>
        </w:rPr>
        <w:t xml:space="preserve">(Health Improvement Lead, </w:t>
      </w:r>
      <w:r w:rsidR="0010362F">
        <w:rPr>
          <w:rFonts w:cstheme="minorHAnsi"/>
          <w:sz w:val="24"/>
        </w:rPr>
        <w:t xml:space="preserve">Area 37, </w:t>
      </w:r>
      <w:r>
        <w:rPr>
          <w:rFonts w:cstheme="minorHAnsi"/>
          <w:sz w:val="24"/>
        </w:rPr>
        <w:t>Scotland</w:t>
      </w:r>
      <w:r w:rsidR="002A471D">
        <w:rPr>
          <w:rFonts w:cstheme="minorHAnsi"/>
          <w:sz w:val="24"/>
        </w:rPr>
        <w:t>)</w:t>
      </w:r>
    </w:p>
    <w:p w14:paraId="1AEA9F74" w14:textId="6558168D" w:rsidR="00264C9F" w:rsidRDefault="00264C9F" w:rsidP="70D6A4E6">
      <w:pPr>
        <w:spacing w:line="360" w:lineRule="auto"/>
        <w:rPr>
          <w:rFonts w:cstheme="minorHAnsi"/>
          <w:sz w:val="24"/>
          <w:szCs w:val="24"/>
        </w:rPr>
      </w:pPr>
    </w:p>
    <w:p w14:paraId="53209510" w14:textId="44909977" w:rsidR="002132B6" w:rsidRPr="00264C9F" w:rsidRDefault="00CA394F" w:rsidP="70D6A4E6">
      <w:pPr>
        <w:spacing w:line="360" w:lineRule="auto"/>
        <w:rPr>
          <w:rFonts w:cstheme="minorHAnsi"/>
          <w:i/>
          <w:color w:val="000000" w:themeColor="text1"/>
          <w:sz w:val="24"/>
          <w:szCs w:val="24"/>
        </w:rPr>
      </w:pPr>
      <w:r w:rsidRPr="00264C9F">
        <w:rPr>
          <w:rFonts w:cstheme="minorHAnsi"/>
          <w:sz w:val="24"/>
          <w:szCs w:val="24"/>
        </w:rPr>
        <w:t xml:space="preserve">Licensing stakeholders had mixed views on this approach.  </w:t>
      </w:r>
      <w:r w:rsidR="00E66784" w:rsidRPr="00264C9F">
        <w:rPr>
          <w:rFonts w:cstheme="minorHAnsi"/>
          <w:sz w:val="24"/>
          <w:szCs w:val="24"/>
        </w:rPr>
        <w:t>In a few case</w:t>
      </w:r>
      <w:r w:rsidR="00303BF2">
        <w:rPr>
          <w:rFonts w:cstheme="minorHAnsi"/>
          <w:sz w:val="24"/>
          <w:szCs w:val="24"/>
        </w:rPr>
        <w:t>s</w:t>
      </w:r>
      <w:r w:rsidR="00E66784" w:rsidRPr="00264C9F">
        <w:rPr>
          <w:rFonts w:cstheme="minorHAnsi"/>
          <w:sz w:val="24"/>
          <w:szCs w:val="24"/>
        </w:rPr>
        <w:t xml:space="preserve"> </w:t>
      </w:r>
      <w:r w:rsidRPr="00264C9F">
        <w:rPr>
          <w:rFonts w:cstheme="minorHAnsi"/>
          <w:sz w:val="24"/>
          <w:szCs w:val="24"/>
        </w:rPr>
        <w:t xml:space="preserve">they </w:t>
      </w:r>
      <w:r w:rsidR="002132B6" w:rsidRPr="00264C9F">
        <w:rPr>
          <w:rFonts w:cstheme="minorHAnsi"/>
          <w:color w:val="000000" w:themeColor="text1"/>
          <w:sz w:val="24"/>
          <w:szCs w:val="24"/>
        </w:rPr>
        <w:t xml:space="preserve">felt a blanket approach </w:t>
      </w:r>
      <w:r w:rsidR="00E66784" w:rsidRPr="00264C9F">
        <w:rPr>
          <w:rFonts w:cstheme="minorHAnsi"/>
          <w:color w:val="000000" w:themeColor="text1"/>
          <w:sz w:val="24"/>
          <w:szCs w:val="24"/>
        </w:rPr>
        <w:t xml:space="preserve">to opposing applications </w:t>
      </w:r>
      <w:r w:rsidR="002132B6" w:rsidRPr="00264C9F">
        <w:rPr>
          <w:rFonts w:cstheme="minorHAnsi"/>
          <w:color w:val="000000" w:themeColor="text1"/>
          <w:sz w:val="24"/>
          <w:szCs w:val="24"/>
        </w:rPr>
        <w:t>in overprovi</w:t>
      </w:r>
      <w:r w:rsidR="00E66784" w:rsidRPr="00264C9F">
        <w:rPr>
          <w:rFonts w:cstheme="minorHAnsi"/>
          <w:color w:val="000000" w:themeColor="text1"/>
          <w:sz w:val="24"/>
          <w:szCs w:val="24"/>
        </w:rPr>
        <w:t xml:space="preserve">ded </w:t>
      </w:r>
      <w:r w:rsidR="002132B6" w:rsidRPr="00264C9F">
        <w:rPr>
          <w:rFonts w:cstheme="minorHAnsi"/>
          <w:color w:val="000000" w:themeColor="text1"/>
          <w:sz w:val="24"/>
          <w:szCs w:val="24"/>
        </w:rPr>
        <w:t xml:space="preserve">areas on the grounds of </w:t>
      </w:r>
      <w:r w:rsidR="004E1001">
        <w:rPr>
          <w:rFonts w:cstheme="minorHAnsi"/>
          <w:color w:val="000000" w:themeColor="text1"/>
          <w:sz w:val="24"/>
          <w:szCs w:val="24"/>
        </w:rPr>
        <w:t>PH</w:t>
      </w:r>
      <w:r w:rsidR="002132B6" w:rsidRPr="00264C9F">
        <w:rPr>
          <w:rFonts w:cstheme="minorHAnsi"/>
          <w:color w:val="000000" w:themeColor="text1"/>
          <w:sz w:val="24"/>
          <w:szCs w:val="24"/>
        </w:rPr>
        <w:t xml:space="preserve"> was </w:t>
      </w:r>
      <w:r w:rsidR="00E66784" w:rsidRPr="00264C9F">
        <w:rPr>
          <w:rFonts w:cstheme="minorHAnsi"/>
          <w:color w:val="000000" w:themeColor="text1"/>
          <w:sz w:val="24"/>
          <w:szCs w:val="24"/>
        </w:rPr>
        <w:t xml:space="preserve">overly simplistic and </w:t>
      </w:r>
      <w:r w:rsidR="002A1C6A" w:rsidRPr="00264C9F">
        <w:rPr>
          <w:rFonts w:cstheme="minorHAnsi"/>
          <w:color w:val="000000" w:themeColor="text1"/>
          <w:sz w:val="24"/>
          <w:szCs w:val="24"/>
        </w:rPr>
        <w:t>unrealistic</w:t>
      </w:r>
      <w:r w:rsidR="0F6DDE5E" w:rsidRPr="00264C9F">
        <w:rPr>
          <w:rFonts w:cstheme="minorHAnsi"/>
          <w:color w:val="000000" w:themeColor="text1"/>
          <w:sz w:val="24"/>
          <w:szCs w:val="24"/>
        </w:rPr>
        <w:t xml:space="preserve">. </w:t>
      </w:r>
    </w:p>
    <w:p w14:paraId="24035BA2" w14:textId="2C31CF07" w:rsidR="002132B6" w:rsidRPr="00264C9F" w:rsidRDefault="00E66784" w:rsidP="00DD0D35">
      <w:pPr>
        <w:spacing w:line="360" w:lineRule="auto"/>
        <w:ind w:left="720"/>
        <w:rPr>
          <w:rFonts w:cstheme="minorHAnsi"/>
          <w:i/>
          <w:color w:val="000000" w:themeColor="text1"/>
          <w:sz w:val="24"/>
          <w:szCs w:val="24"/>
        </w:rPr>
      </w:pPr>
      <w:r w:rsidRPr="00264C9F">
        <w:rPr>
          <w:rFonts w:cstheme="minorHAnsi"/>
          <w:i/>
          <w:color w:val="000000" w:themeColor="text1"/>
          <w:sz w:val="24"/>
          <w:szCs w:val="24"/>
        </w:rPr>
        <w:t>“</w:t>
      </w:r>
      <w:r w:rsidR="002132B6" w:rsidRPr="00264C9F">
        <w:rPr>
          <w:rFonts w:cstheme="minorHAnsi"/>
          <w:i/>
          <w:color w:val="000000" w:themeColor="text1"/>
          <w:sz w:val="24"/>
          <w:szCs w:val="24"/>
        </w:rPr>
        <w:t>I think my general advice to them would be, overall</w:t>
      </w:r>
      <w:r w:rsidR="00C23D76" w:rsidRPr="00264C9F">
        <w:rPr>
          <w:rFonts w:cstheme="minorHAnsi"/>
          <w:i/>
          <w:color w:val="000000" w:themeColor="text1"/>
          <w:sz w:val="24"/>
          <w:szCs w:val="24"/>
        </w:rPr>
        <w:t>,</w:t>
      </w:r>
      <w:r w:rsidR="002132B6" w:rsidRPr="00264C9F">
        <w:rPr>
          <w:rFonts w:cstheme="minorHAnsi"/>
          <w:i/>
          <w:color w:val="000000" w:themeColor="text1"/>
          <w:sz w:val="24"/>
          <w:szCs w:val="24"/>
        </w:rPr>
        <w:t xml:space="preserve"> pick the battles</w:t>
      </w:r>
      <w:r w:rsidR="00C23D76" w:rsidRPr="00264C9F">
        <w:rPr>
          <w:rFonts w:cstheme="minorHAnsi"/>
          <w:i/>
          <w:color w:val="000000" w:themeColor="text1"/>
          <w:sz w:val="24"/>
          <w:szCs w:val="24"/>
        </w:rPr>
        <w:t xml:space="preserve"> </w:t>
      </w:r>
      <w:r w:rsidR="00DD0D35">
        <w:rPr>
          <w:rFonts w:cstheme="minorHAnsi"/>
          <w:i/>
          <w:color w:val="000000" w:themeColor="text1"/>
          <w:sz w:val="24"/>
          <w:szCs w:val="24"/>
        </w:rPr>
        <w:t xml:space="preserve">that are </w:t>
      </w:r>
      <w:r w:rsidR="002132B6" w:rsidRPr="00264C9F">
        <w:rPr>
          <w:rFonts w:cstheme="minorHAnsi"/>
          <w:i/>
          <w:color w:val="000000" w:themeColor="text1"/>
          <w:sz w:val="24"/>
          <w:szCs w:val="24"/>
        </w:rPr>
        <w:t xml:space="preserve">actually of significance because </w:t>
      </w:r>
      <w:r w:rsidRPr="00264C9F">
        <w:rPr>
          <w:rFonts w:cstheme="minorHAnsi"/>
          <w:i/>
          <w:color w:val="000000" w:themeColor="text1"/>
          <w:sz w:val="24"/>
          <w:szCs w:val="24"/>
        </w:rPr>
        <w:t xml:space="preserve">in the case of [specific licensing application], there was </w:t>
      </w:r>
      <w:r w:rsidR="002132B6" w:rsidRPr="00264C9F">
        <w:rPr>
          <w:rFonts w:cstheme="minorHAnsi"/>
          <w:i/>
          <w:color w:val="000000" w:themeColor="text1"/>
          <w:sz w:val="24"/>
          <w:szCs w:val="24"/>
        </w:rPr>
        <w:t>no way members were not going to grant that application and anyone looking at it would have said that.</w:t>
      </w:r>
      <w:r w:rsidR="00596589" w:rsidRPr="00264C9F">
        <w:rPr>
          <w:rFonts w:cstheme="minorHAnsi"/>
          <w:i/>
          <w:color w:val="000000" w:themeColor="text1"/>
          <w:sz w:val="24"/>
          <w:szCs w:val="24"/>
        </w:rPr>
        <w:t>”</w:t>
      </w:r>
      <w:r w:rsidRPr="00264C9F">
        <w:rPr>
          <w:rFonts w:cstheme="minorHAnsi"/>
          <w:i/>
          <w:color w:val="000000" w:themeColor="text1"/>
          <w:sz w:val="24"/>
          <w:szCs w:val="24"/>
        </w:rPr>
        <w:t xml:space="preserve"> </w:t>
      </w:r>
      <w:r w:rsidRPr="0024139D">
        <w:rPr>
          <w:rFonts w:cstheme="minorHAnsi"/>
          <w:color w:val="000000" w:themeColor="text1"/>
          <w:sz w:val="24"/>
          <w:szCs w:val="24"/>
        </w:rPr>
        <w:t xml:space="preserve">(Clerk, </w:t>
      </w:r>
      <w:r w:rsidR="00303BF2">
        <w:rPr>
          <w:rFonts w:cstheme="minorHAnsi"/>
          <w:color w:val="000000" w:themeColor="text1"/>
          <w:sz w:val="24"/>
          <w:szCs w:val="24"/>
        </w:rPr>
        <w:t xml:space="preserve">also </w:t>
      </w:r>
      <w:r w:rsidR="0010362F" w:rsidRPr="0024139D">
        <w:rPr>
          <w:rFonts w:cstheme="minorHAnsi"/>
          <w:color w:val="000000" w:themeColor="text1"/>
          <w:sz w:val="24"/>
          <w:szCs w:val="24"/>
        </w:rPr>
        <w:t xml:space="preserve">Area 37, </w:t>
      </w:r>
      <w:r w:rsidR="002A471D" w:rsidRPr="0024139D">
        <w:rPr>
          <w:rFonts w:cstheme="minorHAnsi"/>
          <w:color w:val="000000" w:themeColor="text1"/>
          <w:sz w:val="24"/>
          <w:szCs w:val="24"/>
        </w:rPr>
        <w:t>Scotland</w:t>
      </w:r>
      <w:r w:rsidRPr="0024139D">
        <w:rPr>
          <w:rFonts w:cstheme="minorHAnsi"/>
          <w:color w:val="000000" w:themeColor="text1"/>
          <w:sz w:val="24"/>
          <w:szCs w:val="24"/>
        </w:rPr>
        <w:t>)</w:t>
      </w:r>
    </w:p>
    <w:p w14:paraId="2FDF2C78" w14:textId="7CB8C470" w:rsidR="000A6C13" w:rsidRPr="00264C9F" w:rsidRDefault="00077B20" w:rsidP="008E1EC8">
      <w:pPr>
        <w:spacing w:line="360" w:lineRule="auto"/>
        <w:rPr>
          <w:rFonts w:cstheme="minorHAnsi"/>
          <w:color w:val="000000" w:themeColor="text1"/>
          <w:sz w:val="24"/>
          <w:szCs w:val="24"/>
        </w:rPr>
      </w:pPr>
      <w:r w:rsidRPr="00264C9F">
        <w:rPr>
          <w:rFonts w:cstheme="minorHAnsi"/>
          <w:color w:val="000000" w:themeColor="text1"/>
          <w:sz w:val="24"/>
          <w:szCs w:val="24"/>
        </w:rPr>
        <w:t xml:space="preserve">However, this view </w:t>
      </w:r>
      <w:r w:rsidR="002A1C6A" w:rsidRPr="00264C9F">
        <w:rPr>
          <w:rFonts w:cstheme="minorHAnsi"/>
          <w:color w:val="000000" w:themeColor="text1"/>
          <w:sz w:val="24"/>
          <w:szCs w:val="24"/>
        </w:rPr>
        <w:t xml:space="preserve">from licensing stakeholders </w:t>
      </w:r>
      <w:r w:rsidRPr="00264C9F">
        <w:rPr>
          <w:rFonts w:cstheme="minorHAnsi"/>
          <w:color w:val="000000" w:themeColor="text1"/>
          <w:sz w:val="24"/>
          <w:szCs w:val="24"/>
        </w:rPr>
        <w:t xml:space="preserve">may also have been influenced by </w:t>
      </w:r>
      <w:r w:rsidR="002A1C6A" w:rsidRPr="00264C9F">
        <w:rPr>
          <w:rFonts w:cstheme="minorHAnsi"/>
          <w:color w:val="000000" w:themeColor="text1"/>
          <w:sz w:val="24"/>
          <w:szCs w:val="24"/>
        </w:rPr>
        <w:t xml:space="preserve">what was reported by </w:t>
      </w:r>
      <w:r w:rsidR="000A6C13" w:rsidRPr="00264C9F">
        <w:rPr>
          <w:rFonts w:cstheme="minorHAnsi"/>
          <w:color w:val="000000" w:themeColor="text1"/>
          <w:sz w:val="24"/>
          <w:szCs w:val="24"/>
        </w:rPr>
        <w:t>PH</w:t>
      </w:r>
      <w:r w:rsidR="008E1EC8" w:rsidRPr="00264C9F">
        <w:rPr>
          <w:rFonts w:cstheme="minorHAnsi"/>
          <w:color w:val="000000" w:themeColor="text1"/>
          <w:sz w:val="24"/>
          <w:szCs w:val="24"/>
        </w:rPr>
        <w:t xml:space="preserve"> stakeholders</w:t>
      </w:r>
      <w:r w:rsidR="002A1C6A" w:rsidRPr="00264C9F">
        <w:rPr>
          <w:rFonts w:cstheme="minorHAnsi"/>
          <w:color w:val="000000" w:themeColor="text1"/>
          <w:sz w:val="24"/>
          <w:szCs w:val="24"/>
        </w:rPr>
        <w:t xml:space="preserve"> as a focus in the licensing system on </w:t>
      </w:r>
      <w:r w:rsidR="008E1EC8" w:rsidRPr="00264C9F">
        <w:rPr>
          <w:rFonts w:cstheme="minorHAnsi"/>
          <w:color w:val="000000" w:themeColor="text1"/>
          <w:sz w:val="24"/>
          <w:szCs w:val="24"/>
        </w:rPr>
        <w:t>economic growth</w:t>
      </w:r>
      <w:r w:rsidR="002A1C6A" w:rsidRPr="00264C9F">
        <w:rPr>
          <w:rFonts w:cstheme="minorHAnsi"/>
          <w:color w:val="000000" w:themeColor="text1"/>
          <w:sz w:val="24"/>
          <w:szCs w:val="24"/>
        </w:rPr>
        <w:t>.  In some cases this was felt to be</w:t>
      </w:r>
      <w:r w:rsidR="008E1EC8" w:rsidRPr="00264C9F" w:rsidDel="002A1C6A">
        <w:rPr>
          <w:rFonts w:cstheme="minorHAnsi"/>
          <w:color w:val="000000" w:themeColor="text1"/>
          <w:sz w:val="24"/>
          <w:szCs w:val="24"/>
        </w:rPr>
        <w:t xml:space="preserve"> </w:t>
      </w:r>
      <w:r w:rsidR="008E1EC8" w:rsidRPr="00264C9F">
        <w:rPr>
          <w:rFonts w:cstheme="minorHAnsi"/>
          <w:color w:val="000000" w:themeColor="text1"/>
          <w:sz w:val="24"/>
          <w:szCs w:val="24"/>
        </w:rPr>
        <w:t xml:space="preserve">a higher priority for licensing boards/committees than reducing alcohol-related harms, </w:t>
      </w:r>
      <w:r w:rsidR="000A6C13" w:rsidRPr="00264C9F">
        <w:rPr>
          <w:rFonts w:cstheme="minorHAnsi"/>
          <w:color w:val="000000" w:themeColor="text1"/>
          <w:sz w:val="24"/>
          <w:szCs w:val="24"/>
        </w:rPr>
        <w:t>and this created</w:t>
      </w:r>
      <w:r w:rsidR="008E1EC8" w:rsidRPr="00264C9F">
        <w:rPr>
          <w:rFonts w:cstheme="minorHAnsi"/>
          <w:color w:val="000000" w:themeColor="text1"/>
          <w:sz w:val="24"/>
          <w:szCs w:val="24"/>
        </w:rPr>
        <w:t xml:space="preserve"> a </w:t>
      </w:r>
      <w:r w:rsidR="000A6C13" w:rsidRPr="00264C9F">
        <w:rPr>
          <w:rFonts w:cstheme="minorHAnsi"/>
          <w:color w:val="000000" w:themeColor="text1"/>
          <w:sz w:val="24"/>
          <w:szCs w:val="24"/>
        </w:rPr>
        <w:t xml:space="preserve">barrier for </w:t>
      </w:r>
      <w:r w:rsidR="008E1EC8" w:rsidRPr="00264C9F">
        <w:rPr>
          <w:rFonts w:cstheme="minorHAnsi"/>
          <w:color w:val="000000" w:themeColor="text1"/>
          <w:sz w:val="24"/>
          <w:szCs w:val="24"/>
        </w:rPr>
        <w:t xml:space="preserve">PH teams </w:t>
      </w:r>
      <w:r w:rsidR="000A6C13" w:rsidRPr="00264C9F">
        <w:rPr>
          <w:rFonts w:cstheme="minorHAnsi"/>
          <w:color w:val="000000" w:themeColor="text1"/>
          <w:sz w:val="24"/>
          <w:szCs w:val="24"/>
        </w:rPr>
        <w:t xml:space="preserve">who felt the need to try to ‘compete’ with economic arguments: </w:t>
      </w:r>
    </w:p>
    <w:p w14:paraId="1FB9D089" w14:textId="5B616F3A" w:rsidR="000A6C13" w:rsidRPr="00264C9F" w:rsidRDefault="000A6C13" w:rsidP="000A6C13">
      <w:pPr>
        <w:spacing w:line="360" w:lineRule="auto"/>
        <w:ind w:left="720"/>
        <w:rPr>
          <w:rFonts w:cstheme="minorHAnsi"/>
          <w:color w:val="000000" w:themeColor="text1"/>
          <w:sz w:val="24"/>
          <w:szCs w:val="24"/>
        </w:rPr>
      </w:pPr>
      <w:r w:rsidRPr="00264C9F">
        <w:rPr>
          <w:rFonts w:cstheme="minorHAnsi"/>
          <w:i/>
          <w:color w:val="000000" w:themeColor="text1"/>
          <w:sz w:val="24"/>
          <w:szCs w:val="24"/>
        </w:rPr>
        <w:lastRenderedPageBreak/>
        <w:t xml:space="preserve">“Oh yeah, definitely, we are competing all the time [with the economic argument], because it’s, we’re a tourist town aren’t we?  So it is a real balancing act, because it is about economy, bringing new businesses </w:t>
      </w:r>
      <w:r w:rsidR="002969DE">
        <w:rPr>
          <w:rFonts w:cstheme="minorHAnsi"/>
          <w:i/>
          <w:color w:val="000000" w:themeColor="text1"/>
          <w:sz w:val="24"/>
          <w:szCs w:val="24"/>
        </w:rPr>
        <w:t xml:space="preserve">[restaurants, bars] </w:t>
      </w:r>
      <w:r w:rsidRPr="00264C9F">
        <w:rPr>
          <w:rFonts w:cstheme="minorHAnsi"/>
          <w:i/>
          <w:color w:val="000000" w:themeColor="text1"/>
          <w:sz w:val="24"/>
          <w:szCs w:val="24"/>
        </w:rPr>
        <w:t>into town, [which] brings tourists in. But then it’s competing with, we don’t want lots of alcohol premises everywhere.”</w:t>
      </w:r>
      <w:r w:rsidR="00077B20" w:rsidRPr="00264C9F">
        <w:rPr>
          <w:rFonts w:cstheme="minorHAnsi"/>
          <w:color w:val="000000" w:themeColor="text1"/>
          <w:sz w:val="24"/>
          <w:szCs w:val="24"/>
        </w:rPr>
        <w:t xml:space="preserve">(Public Health Practitioner, </w:t>
      </w:r>
      <w:r w:rsidR="0010362F">
        <w:rPr>
          <w:rFonts w:cstheme="minorHAnsi"/>
          <w:color w:val="000000" w:themeColor="text1"/>
          <w:sz w:val="24"/>
          <w:szCs w:val="24"/>
        </w:rPr>
        <w:t xml:space="preserve">Area 26, </w:t>
      </w:r>
      <w:r w:rsidR="00077B20" w:rsidRPr="00264C9F">
        <w:rPr>
          <w:rFonts w:cstheme="minorHAnsi"/>
          <w:color w:val="000000" w:themeColor="text1"/>
          <w:sz w:val="24"/>
          <w:szCs w:val="24"/>
        </w:rPr>
        <w:t>England)</w:t>
      </w:r>
      <w:r w:rsidRPr="00264C9F">
        <w:rPr>
          <w:rFonts w:cstheme="minorHAnsi"/>
          <w:i/>
          <w:color w:val="000000" w:themeColor="text1"/>
          <w:sz w:val="24"/>
          <w:szCs w:val="24"/>
        </w:rPr>
        <w:t xml:space="preserve"> </w:t>
      </w:r>
    </w:p>
    <w:p w14:paraId="3681E28D" w14:textId="39438C03" w:rsidR="006D7075" w:rsidRPr="002F5E00" w:rsidRDefault="006D7075" w:rsidP="006D7075">
      <w:pPr>
        <w:spacing w:line="360" w:lineRule="auto"/>
        <w:rPr>
          <w:rFonts w:cstheme="minorHAnsi"/>
          <w:sz w:val="24"/>
          <w:szCs w:val="24"/>
        </w:rPr>
      </w:pPr>
      <w:r w:rsidRPr="00264C9F">
        <w:rPr>
          <w:rFonts w:cstheme="minorHAnsi"/>
          <w:color w:val="000000" w:themeColor="text1"/>
          <w:sz w:val="24"/>
          <w:szCs w:val="24"/>
        </w:rPr>
        <w:t>A</w:t>
      </w:r>
      <w:r w:rsidRPr="006D7075">
        <w:rPr>
          <w:rFonts w:cstheme="minorHAnsi"/>
          <w:sz w:val="24"/>
          <w:szCs w:val="24"/>
        </w:rPr>
        <w:t xml:space="preserve"> </w:t>
      </w:r>
      <w:r w:rsidRPr="002F5E00">
        <w:rPr>
          <w:rFonts w:cstheme="minorHAnsi"/>
          <w:sz w:val="24"/>
          <w:szCs w:val="24"/>
        </w:rPr>
        <w:t>minority of licensing stakeholders</w:t>
      </w:r>
      <w:r>
        <w:rPr>
          <w:rFonts w:cstheme="minorHAnsi"/>
          <w:sz w:val="24"/>
          <w:szCs w:val="24"/>
        </w:rPr>
        <w:t xml:space="preserve"> viewed </w:t>
      </w:r>
      <w:r w:rsidR="002A1C6A">
        <w:rPr>
          <w:rFonts w:cstheme="minorHAnsi"/>
          <w:sz w:val="24"/>
          <w:szCs w:val="24"/>
        </w:rPr>
        <w:t xml:space="preserve">this challenging approach </w:t>
      </w:r>
      <w:r w:rsidRPr="002F5E00">
        <w:rPr>
          <w:rFonts w:cstheme="minorHAnsi"/>
          <w:sz w:val="24"/>
          <w:szCs w:val="24"/>
        </w:rPr>
        <w:t>as ‘difficult’ because of the p</w:t>
      </w:r>
      <w:r>
        <w:rPr>
          <w:rFonts w:cstheme="minorHAnsi"/>
          <w:sz w:val="24"/>
          <w:szCs w:val="24"/>
        </w:rPr>
        <w:t>otential</w:t>
      </w:r>
      <w:r w:rsidRPr="002F5E00">
        <w:rPr>
          <w:rFonts w:cstheme="minorHAnsi"/>
          <w:sz w:val="24"/>
          <w:szCs w:val="24"/>
        </w:rPr>
        <w:t xml:space="preserve"> to be misconstrued as ‘nanny-state’, and because of a perceived focus on data and messaging related to long-term alcohol-related harms:  </w:t>
      </w:r>
    </w:p>
    <w:p w14:paraId="2FDCF957" w14:textId="381A032B" w:rsidR="006D7075" w:rsidRPr="00264C9F" w:rsidRDefault="006D7075" w:rsidP="70D6A4E6">
      <w:pPr>
        <w:spacing w:line="360" w:lineRule="auto"/>
        <w:ind w:left="720"/>
        <w:rPr>
          <w:rFonts w:cstheme="minorHAnsi"/>
          <w:sz w:val="24"/>
          <w:szCs w:val="24"/>
        </w:rPr>
      </w:pPr>
      <w:r w:rsidRPr="00264C9F">
        <w:rPr>
          <w:rFonts w:cstheme="minorHAnsi"/>
          <w:i/>
          <w:sz w:val="24"/>
          <w:szCs w:val="24"/>
        </w:rPr>
        <w:t>“</w:t>
      </w:r>
      <w:proofErr w:type="spellStart"/>
      <w:r w:rsidR="00C23D76" w:rsidRPr="00264C9F">
        <w:rPr>
          <w:rFonts w:cstheme="minorHAnsi"/>
          <w:i/>
          <w:sz w:val="24"/>
          <w:szCs w:val="24"/>
        </w:rPr>
        <w:t>Its</w:t>
      </w:r>
      <w:proofErr w:type="spellEnd"/>
      <w:r w:rsidRPr="00264C9F">
        <w:rPr>
          <w:rFonts w:cstheme="minorHAnsi"/>
          <w:i/>
          <w:sz w:val="24"/>
          <w:szCs w:val="24"/>
        </w:rPr>
        <w:t xml:space="preserve"> how you do so without being patronising and making it sound like the </w:t>
      </w:r>
      <w:r w:rsidR="00EF2A81" w:rsidRPr="00264C9F">
        <w:rPr>
          <w:rFonts w:cstheme="minorHAnsi"/>
          <w:i/>
          <w:sz w:val="24"/>
          <w:szCs w:val="24"/>
        </w:rPr>
        <w:t>‘</w:t>
      </w:r>
      <w:r w:rsidRPr="00264C9F">
        <w:rPr>
          <w:rFonts w:cstheme="minorHAnsi"/>
          <w:i/>
          <w:sz w:val="24"/>
          <w:szCs w:val="24"/>
        </w:rPr>
        <w:t>nanny state</w:t>
      </w:r>
      <w:r w:rsidR="00EF2A81" w:rsidRPr="00264C9F">
        <w:rPr>
          <w:rFonts w:cstheme="minorHAnsi"/>
          <w:i/>
          <w:sz w:val="24"/>
          <w:szCs w:val="24"/>
        </w:rPr>
        <w:t>’</w:t>
      </w:r>
      <w:r w:rsidRPr="00264C9F">
        <w:rPr>
          <w:rFonts w:cstheme="minorHAnsi"/>
          <w:i/>
          <w:sz w:val="24"/>
          <w:szCs w:val="24"/>
        </w:rPr>
        <w:t>. I think that’s where public health has difficulties. There’s nothing wrong with what they’re saying, it’s how the message gets received. Because they’re right, they’re right about all the long term harm that’s being stored up even by people who are moderate drinkers. We don’t know what problem that might cause in 30 years but there’s no way a Licensing Board is going to take any decision about what might or might not be harm in 30 years</w:t>
      </w:r>
      <w:r w:rsidR="00EF2A81" w:rsidRPr="00264C9F">
        <w:rPr>
          <w:rFonts w:cstheme="minorHAnsi"/>
          <w:i/>
          <w:sz w:val="24"/>
          <w:szCs w:val="24"/>
        </w:rPr>
        <w:t>’</w:t>
      </w:r>
      <w:r w:rsidRPr="00264C9F">
        <w:rPr>
          <w:rFonts w:cstheme="minorHAnsi"/>
          <w:i/>
          <w:sz w:val="24"/>
          <w:szCs w:val="24"/>
        </w:rPr>
        <w:t xml:space="preserve"> time.”</w:t>
      </w:r>
      <w:r w:rsidRPr="00264C9F">
        <w:rPr>
          <w:rFonts w:cstheme="minorHAnsi"/>
          <w:sz w:val="24"/>
          <w:szCs w:val="24"/>
        </w:rPr>
        <w:t xml:space="preserve"> (Police Licensing Sergeant, </w:t>
      </w:r>
      <w:r w:rsidR="00CD62FD">
        <w:rPr>
          <w:rFonts w:cstheme="minorHAnsi"/>
          <w:sz w:val="24"/>
          <w:szCs w:val="24"/>
        </w:rPr>
        <w:t xml:space="preserve">Area 32, </w:t>
      </w:r>
      <w:r w:rsidRPr="00264C9F">
        <w:rPr>
          <w:rFonts w:cstheme="minorHAnsi"/>
          <w:sz w:val="24"/>
          <w:szCs w:val="24"/>
        </w:rPr>
        <w:t>S</w:t>
      </w:r>
      <w:r w:rsidR="21236BE0" w:rsidRPr="00264C9F">
        <w:rPr>
          <w:rFonts w:cstheme="minorHAnsi"/>
          <w:sz w:val="24"/>
          <w:szCs w:val="24"/>
        </w:rPr>
        <w:t>cotland</w:t>
      </w:r>
      <w:r w:rsidRPr="00264C9F">
        <w:rPr>
          <w:rFonts w:cstheme="minorHAnsi"/>
          <w:sz w:val="24"/>
          <w:szCs w:val="24"/>
        </w:rPr>
        <w:t>)</w:t>
      </w:r>
    </w:p>
    <w:p w14:paraId="4B564856" w14:textId="40BD776F" w:rsidR="00596589" w:rsidRPr="00264C9F" w:rsidRDefault="00596589" w:rsidP="00596589">
      <w:pPr>
        <w:spacing w:line="360" w:lineRule="auto"/>
        <w:rPr>
          <w:rFonts w:cstheme="minorHAnsi"/>
          <w:color w:val="000000" w:themeColor="text1"/>
          <w:sz w:val="24"/>
          <w:szCs w:val="24"/>
        </w:rPr>
      </w:pPr>
      <w:r w:rsidRPr="00264C9F">
        <w:rPr>
          <w:rFonts w:cstheme="minorHAnsi"/>
          <w:color w:val="000000" w:themeColor="text1"/>
          <w:sz w:val="24"/>
          <w:szCs w:val="24"/>
        </w:rPr>
        <w:t xml:space="preserve">However, </w:t>
      </w:r>
      <w:r w:rsidR="00342150">
        <w:rPr>
          <w:rFonts w:cstheme="minorHAnsi"/>
          <w:color w:val="000000" w:themeColor="text1"/>
          <w:sz w:val="24"/>
          <w:szCs w:val="24"/>
        </w:rPr>
        <w:t>some</w:t>
      </w:r>
      <w:r w:rsidRPr="00264C9F">
        <w:rPr>
          <w:rFonts w:cstheme="minorHAnsi"/>
          <w:color w:val="000000" w:themeColor="text1"/>
          <w:sz w:val="24"/>
          <w:szCs w:val="24"/>
        </w:rPr>
        <w:t xml:space="preserve"> licensing stakeholders valued PH expertise and their evidence-based approach</w:t>
      </w:r>
      <w:r w:rsidR="0016205E" w:rsidRPr="00264C9F">
        <w:rPr>
          <w:rFonts w:cstheme="minorHAnsi"/>
          <w:color w:val="000000" w:themeColor="text1"/>
          <w:sz w:val="24"/>
          <w:szCs w:val="24"/>
        </w:rPr>
        <w:t xml:space="preserve"> and input</w:t>
      </w:r>
      <w:r w:rsidR="00303BF2">
        <w:rPr>
          <w:rFonts w:cstheme="minorHAnsi"/>
          <w:color w:val="000000" w:themeColor="text1"/>
          <w:sz w:val="24"/>
          <w:szCs w:val="24"/>
        </w:rPr>
        <w:t xml:space="preserve">, which one described as </w:t>
      </w:r>
      <w:r w:rsidR="00303BF2" w:rsidRPr="004E1001">
        <w:rPr>
          <w:rFonts w:cstheme="minorHAnsi"/>
          <w:i/>
          <w:color w:val="000000" w:themeColor="text1"/>
          <w:sz w:val="24"/>
          <w:szCs w:val="24"/>
        </w:rPr>
        <w:t>“invaluable”</w:t>
      </w:r>
      <w:r w:rsidR="00303BF2">
        <w:rPr>
          <w:rFonts w:cstheme="minorHAnsi"/>
          <w:i/>
          <w:color w:val="000000" w:themeColor="text1"/>
          <w:sz w:val="24"/>
          <w:szCs w:val="24"/>
        </w:rPr>
        <w:t xml:space="preserve"> </w:t>
      </w:r>
      <w:r w:rsidR="00303BF2" w:rsidRPr="00303BF2">
        <w:rPr>
          <w:rFonts w:cstheme="minorHAnsi"/>
          <w:color w:val="000000" w:themeColor="text1"/>
          <w:sz w:val="24"/>
          <w:szCs w:val="24"/>
        </w:rPr>
        <w:t>(Licensing Lawyer, Area 39, England)</w:t>
      </w:r>
      <w:r w:rsidR="00303BF2">
        <w:rPr>
          <w:rFonts w:cstheme="minorHAnsi"/>
          <w:color w:val="000000" w:themeColor="text1"/>
          <w:sz w:val="24"/>
          <w:szCs w:val="24"/>
        </w:rPr>
        <w:t xml:space="preserve">. </w:t>
      </w:r>
      <w:r w:rsidRPr="00264C9F">
        <w:rPr>
          <w:rFonts w:cstheme="minorHAnsi"/>
          <w:color w:val="000000" w:themeColor="text1"/>
          <w:sz w:val="24"/>
          <w:szCs w:val="24"/>
        </w:rPr>
        <w:t>The importance of making evidence-based decisions was seen as increasingly important by one stakeholder specifically in relation to reviewing licensing applications, when asked how their own approach to alcohol licensing had changed in recent years:</w:t>
      </w:r>
    </w:p>
    <w:p w14:paraId="4821DAE4" w14:textId="15ACB07C" w:rsidR="00596589" w:rsidRPr="00264C9F" w:rsidRDefault="00596589" w:rsidP="70D6A4E6">
      <w:pPr>
        <w:spacing w:line="360" w:lineRule="auto"/>
        <w:ind w:left="720"/>
        <w:rPr>
          <w:rFonts w:cstheme="minorHAnsi"/>
          <w:color w:val="000000" w:themeColor="text1"/>
          <w:sz w:val="24"/>
          <w:szCs w:val="24"/>
        </w:rPr>
      </w:pPr>
      <w:r w:rsidRPr="00264C9F">
        <w:rPr>
          <w:rFonts w:cstheme="minorHAnsi"/>
          <w:i/>
          <w:color w:val="000000" w:themeColor="text1"/>
          <w:sz w:val="24"/>
          <w:szCs w:val="24"/>
        </w:rPr>
        <w:t>”We’ve probably had to work a bit harder and ensure that what we say is based on evidence and accuracy [since PH’s involvement in the licensing process] so that if we’re challenged or if something was to go to an appeal that, you know, upon scrutiny</w:t>
      </w:r>
      <w:r w:rsidR="00EF2A81" w:rsidRPr="00264C9F">
        <w:rPr>
          <w:rFonts w:cstheme="minorHAnsi"/>
          <w:i/>
          <w:color w:val="000000" w:themeColor="text1"/>
          <w:sz w:val="24"/>
          <w:szCs w:val="24"/>
        </w:rPr>
        <w:t>,</w:t>
      </w:r>
      <w:r w:rsidRPr="00264C9F">
        <w:rPr>
          <w:rFonts w:cstheme="minorHAnsi"/>
          <w:i/>
          <w:color w:val="000000" w:themeColor="text1"/>
          <w:sz w:val="24"/>
          <w:szCs w:val="24"/>
        </w:rPr>
        <w:t xml:space="preserve"> it’s not just opinion, it has to be more evidence based.” </w:t>
      </w:r>
      <w:r w:rsidRPr="00264C9F">
        <w:rPr>
          <w:rFonts w:cstheme="minorHAnsi"/>
          <w:color w:val="000000" w:themeColor="text1"/>
          <w:sz w:val="24"/>
          <w:szCs w:val="24"/>
        </w:rPr>
        <w:t>(Police Licensing Sergeant</w:t>
      </w:r>
      <w:r w:rsidR="002A471D" w:rsidRPr="00264C9F">
        <w:rPr>
          <w:rFonts w:cstheme="minorHAnsi"/>
          <w:color w:val="000000" w:themeColor="text1"/>
          <w:sz w:val="24"/>
          <w:szCs w:val="24"/>
        </w:rPr>
        <w:t xml:space="preserve">, </w:t>
      </w:r>
      <w:r w:rsidR="00CD62FD">
        <w:rPr>
          <w:rFonts w:cstheme="minorHAnsi"/>
          <w:color w:val="000000" w:themeColor="text1"/>
          <w:sz w:val="24"/>
          <w:szCs w:val="24"/>
        </w:rPr>
        <w:t xml:space="preserve">Area 37, </w:t>
      </w:r>
      <w:r w:rsidR="2E5EC731" w:rsidRPr="00264C9F">
        <w:rPr>
          <w:rFonts w:cstheme="minorHAnsi"/>
          <w:color w:val="000000" w:themeColor="text1"/>
          <w:sz w:val="24"/>
          <w:szCs w:val="24"/>
        </w:rPr>
        <w:t>Scotland</w:t>
      </w:r>
      <w:r w:rsidRPr="0024139D">
        <w:rPr>
          <w:rFonts w:cstheme="minorHAnsi"/>
          <w:color w:val="000000" w:themeColor="text1"/>
          <w:sz w:val="24"/>
          <w:szCs w:val="24"/>
        </w:rPr>
        <w:t xml:space="preserve">)  </w:t>
      </w:r>
    </w:p>
    <w:p w14:paraId="55D739E3" w14:textId="77777777" w:rsidR="000C7CE5" w:rsidRPr="00264C9F" w:rsidRDefault="00596589" w:rsidP="000C7CE5">
      <w:pPr>
        <w:spacing w:line="360" w:lineRule="auto"/>
        <w:rPr>
          <w:rFonts w:cstheme="minorHAnsi"/>
          <w:color w:val="000000" w:themeColor="text1"/>
          <w:sz w:val="24"/>
          <w:szCs w:val="24"/>
        </w:rPr>
      </w:pPr>
      <w:r w:rsidRPr="00264C9F">
        <w:rPr>
          <w:rFonts w:cstheme="minorHAnsi"/>
          <w:color w:val="000000" w:themeColor="text1"/>
          <w:sz w:val="24"/>
          <w:szCs w:val="24"/>
        </w:rPr>
        <w:t>E</w:t>
      </w:r>
      <w:r w:rsidR="00E66784" w:rsidRPr="00264C9F">
        <w:rPr>
          <w:rFonts w:cstheme="minorHAnsi"/>
          <w:color w:val="000000" w:themeColor="text1"/>
          <w:sz w:val="24"/>
          <w:szCs w:val="24"/>
        </w:rPr>
        <w:t>vidence-based</w:t>
      </w:r>
      <w:r w:rsidR="000C7CE5" w:rsidRPr="00264C9F">
        <w:rPr>
          <w:rFonts w:cstheme="minorHAnsi"/>
          <w:color w:val="000000" w:themeColor="text1"/>
          <w:sz w:val="24"/>
          <w:szCs w:val="24"/>
        </w:rPr>
        <w:t xml:space="preserve"> contribution</w:t>
      </w:r>
      <w:r w:rsidR="00E66784" w:rsidRPr="00264C9F">
        <w:rPr>
          <w:rFonts w:cstheme="minorHAnsi"/>
          <w:color w:val="000000" w:themeColor="text1"/>
          <w:sz w:val="24"/>
          <w:szCs w:val="24"/>
        </w:rPr>
        <w:t>s made by PH were</w:t>
      </w:r>
      <w:r w:rsidR="000C7CE5" w:rsidRPr="00264C9F">
        <w:rPr>
          <w:rFonts w:cstheme="minorHAnsi"/>
          <w:color w:val="000000" w:themeColor="text1"/>
          <w:sz w:val="24"/>
          <w:szCs w:val="24"/>
        </w:rPr>
        <w:t xml:space="preserve"> </w:t>
      </w:r>
      <w:r w:rsidRPr="00264C9F">
        <w:rPr>
          <w:rFonts w:cstheme="minorHAnsi"/>
          <w:color w:val="000000" w:themeColor="text1"/>
          <w:sz w:val="24"/>
          <w:szCs w:val="24"/>
        </w:rPr>
        <w:t xml:space="preserve">also </w:t>
      </w:r>
      <w:r w:rsidR="000C7CE5" w:rsidRPr="00264C9F">
        <w:rPr>
          <w:rFonts w:cstheme="minorHAnsi"/>
          <w:color w:val="000000" w:themeColor="text1"/>
          <w:sz w:val="24"/>
          <w:szCs w:val="24"/>
        </w:rPr>
        <w:t xml:space="preserve">viewed as particularly important in relation to </w:t>
      </w:r>
      <w:r w:rsidR="00EF2A81" w:rsidRPr="00264C9F">
        <w:rPr>
          <w:rFonts w:cstheme="minorHAnsi"/>
          <w:color w:val="000000" w:themeColor="text1"/>
          <w:sz w:val="24"/>
          <w:szCs w:val="24"/>
        </w:rPr>
        <w:t xml:space="preserve">development of local </w:t>
      </w:r>
      <w:r w:rsidR="000C7CE5" w:rsidRPr="00264C9F">
        <w:rPr>
          <w:rFonts w:cstheme="minorHAnsi"/>
          <w:color w:val="000000" w:themeColor="text1"/>
          <w:sz w:val="24"/>
          <w:szCs w:val="24"/>
        </w:rPr>
        <w:t>Statement</w:t>
      </w:r>
      <w:r w:rsidR="00EF2A81" w:rsidRPr="00264C9F">
        <w:rPr>
          <w:rFonts w:cstheme="minorHAnsi"/>
          <w:color w:val="000000" w:themeColor="text1"/>
          <w:sz w:val="24"/>
          <w:szCs w:val="24"/>
        </w:rPr>
        <w:t>s</w:t>
      </w:r>
      <w:r w:rsidR="000C7CE5" w:rsidRPr="00264C9F">
        <w:rPr>
          <w:rFonts w:cstheme="minorHAnsi"/>
          <w:color w:val="000000" w:themeColor="text1"/>
          <w:sz w:val="24"/>
          <w:szCs w:val="24"/>
        </w:rPr>
        <w:t xml:space="preserve"> of Licensing Polic</w:t>
      </w:r>
      <w:r w:rsidR="00EF2A81" w:rsidRPr="00264C9F">
        <w:rPr>
          <w:rFonts w:cstheme="minorHAnsi"/>
          <w:color w:val="000000" w:themeColor="text1"/>
          <w:sz w:val="24"/>
          <w:szCs w:val="24"/>
        </w:rPr>
        <w:t>y</w:t>
      </w:r>
      <w:r w:rsidR="000C7CE5" w:rsidRPr="00264C9F">
        <w:rPr>
          <w:rFonts w:cstheme="minorHAnsi"/>
          <w:color w:val="000000" w:themeColor="text1"/>
          <w:sz w:val="24"/>
          <w:szCs w:val="24"/>
        </w:rPr>
        <w:t xml:space="preserve">: </w:t>
      </w:r>
    </w:p>
    <w:p w14:paraId="4056ADCC" w14:textId="09E15E80" w:rsidR="00960049" w:rsidRDefault="00960049" w:rsidP="00960049">
      <w:pPr>
        <w:spacing w:line="360" w:lineRule="auto"/>
        <w:ind w:left="720"/>
        <w:rPr>
          <w:rFonts w:cstheme="minorHAnsi"/>
          <w:color w:val="000000" w:themeColor="text1"/>
          <w:sz w:val="24"/>
          <w:szCs w:val="24"/>
        </w:rPr>
      </w:pPr>
      <w:r>
        <w:rPr>
          <w:rFonts w:cstheme="minorHAnsi"/>
          <w:i/>
          <w:color w:val="000000" w:themeColor="text1"/>
          <w:sz w:val="24"/>
          <w:szCs w:val="24"/>
        </w:rPr>
        <w:lastRenderedPageBreak/>
        <w:t>“</w:t>
      </w:r>
      <w:r w:rsidRPr="00960049">
        <w:rPr>
          <w:rFonts w:cstheme="minorHAnsi"/>
          <w:i/>
          <w:color w:val="000000" w:themeColor="text1"/>
          <w:sz w:val="24"/>
          <w:szCs w:val="24"/>
        </w:rPr>
        <w:t>I thi</w:t>
      </w:r>
      <w:r>
        <w:rPr>
          <w:rFonts w:cstheme="minorHAnsi"/>
          <w:i/>
          <w:color w:val="000000" w:themeColor="text1"/>
          <w:sz w:val="24"/>
          <w:szCs w:val="24"/>
        </w:rPr>
        <w:t>nk the latest S</w:t>
      </w:r>
      <w:r w:rsidRPr="00960049">
        <w:rPr>
          <w:rFonts w:cstheme="minorHAnsi"/>
          <w:i/>
          <w:color w:val="000000" w:themeColor="text1"/>
          <w:sz w:val="24"/>
          <w:szCs w:val="24"/>
        </w:rPr>
        <w:t xml:space="preserve">tatement </w:t>
      </w:r>
      <w:r>
        <w:rPr>
          <w:rFonts w:cstheme="minorHAnsi"/>
          <w:color w:val="000000" w:themeColor="text1"/>
          <w:sz w:val="24"/>
          <w:szCs w:val="24"/>
        </w:rPr>
        <w:t xml:space="preserve">[of Licensing] </w:t>
      </w:r>
      <w:r>
        <w:rPr>
          <w:rFonts w:cstheme="minorHAnsi"/>
          <w:i/>
          <w:color w:val="000000" w:themeColor="text1"/>
          <w:sz w:val="24"/>
          <w:szCs w:val="24"/>
        </w:rPr>
        <w:t>P</w:t>
      </w:r>
      <w:r w:rsidRPr="00960049">
        <w:rPr>
          <w:rFonts w:cstheme="minorHAnsi"/>
          <w:i/>
          <w:color w:val="000000" w:themeColor="text1"/>
          <w:sz w:val="24"/>
          <w:szCs w:val="24"/>
        </w:rPr>
        <w:t xml:space="preserve">olicy that we have had, has got to be one of the best </w:t>
      </w:r>
      <w:r>
        <w:rPr>
          <w:rFonts w:cstheme="minorHAnsi"/>
          <w:i/>
          <w:color w:val="000000" w:themeColor="text1"/>
          <w:sz w:val="24"/>
          <w:szCs w:val="24"/>
        </w:rPr>
        <w:t>t</w:t>
      </w:r>
      <w:r w:rsidRPr="00960049">
        <w:rPr>
          <w:rFonts w:cstheme="minorHAnsi"/>
          <w:i/>
          <w:color w:val="000000" w:themeColor="text1"/>
          <w:sz w:val="24"/>
          <w:szCs w:val="24"/>
        </w:rPr>
        <w:t xml:space="preserve">hat we </w:t>
      </w:r>
      <w:r>
        <w:rPr>
          <w:rFonts w:cstheme="minorHAnsi"/>
          <w:i/>
          <w:color w:val="000000" w:themeColor="text1"/>
          <w:sz w:val="24"/>
          <w:szCs w:val="24"/>
        </w:rPr>
        <w:t xml:space="preserve">have </w:t>
      </w:r>
      <w:r w:rsidRPr="00960049">
        <w:rPr>
          <w:rFonts w:cstheme="minorHAnsi"/>
          <w:i/>
          <w:color w:val="000000" w:themeColor="text1"/>
          <w:sz w:val="24"/>
          <w:szCs w:val="24"/>
        </w:rPr>
        <w:t>had</w:t>
      </w:r>
      <w:r>
        <w:rPr>
          <w:rFonts w:cstheme="minorHAnsi"/>
          <w:i/>
          <w:color w:val="000000" w:themeColor="text1"/>
          <w:sz w:val="24"/>
          <w:szCs w:val="24"/>
        </w:rPr>
        <w:t>…a</w:t>
      </w:r>
      <w:r w:rsidRPr="00960049">
        <w:rPr>
          <w:rFonts w:cstheme="minorHAnsi"/>
          <w:i/>
          <w:color w:val="000000" w:themeColor="text1"/>
          <w:sz w:val="24"/>
          <w:szCs w:val="24"/>
        </w:rPr>
        <w:t>nd that was mainly because we had a lot of involvement with public health in putting forward the recommendations</w:t>
      </w:r>
      <w:r>
        <w:rPr>
          <w:rFonts w:cstheme="minorHAnsi"/>
          <w:i/>
          <w:color w:val="000000" w:themeColor="text1"/>
          <w:sz w:val="24"/>
          <w:szCs w:val="24"/>
        </w:rPr>
        <w:t>…</w:t>
      </w:r>
      <w:r w:rsidRPr="00960049">
        <w:rPr>
          <w:rFonts w:cstheme="minorHAnsi"/>
          <w:i/>
          <w:color w:val="000000" w:themeColor="text1"/>
          <w:sz w:val="24"/>
          <w:szCs w:val="24"/>
        </w:rPr>
        <w:t>[</w:t>
      </w:r>
      <w:r>
        <w:rPr>
          <w:rFonts w:cstheme="minorHAnsi"/>
          <w:i/>
          <w:color w:val="000000" w:themeColor="text1"/>
          <w:sz w:val="24"/>
          <w:szCs w:val="24"/>
        </w:rPr>
        <w:t>P</w:t>
      </w:r>
      <w:r w:rsidR="004E1001">
        <w:rPr>
          <w:rFonts w:cstheme="minorHAnsi"/>
          <w:i/>
          <w:color w:val="000000" w:themeColor="text1"/>
          <w:sz w:val="24"/>
          <w:szCs w:val="24"/>
        </w:rPr>
        <w:t>H</w:t>
      </w:r>
      <w:r>
        <w:rPr>
          <w:rFonts w:cstheme="minorHAnsi"/>
          <w:i/>
          <w:color w:val="000000" w:themeColor="text1"/>
          <w:sz w:val="24"/>
          <w:szCs w:val="24"/>
        </w:rPr>
        <w:t xml:space="preserve"> </w:t>
      </w:r>
      <w:r w:rsidR="004E1001">
        <w:rPr>
          <w:rFonts w:cstheme="minorHAnsi"/>
          <w:i/>
          <w:color w:val="000000" w:themeColor="text1"/>
          <w:sz w:val="24"/>
          <w:szCs w:val="24"/>
        </w:rPr>
        <w:t>t</w:t>
      </w:r>
      <w:r>
        <w:rPr>
          <w:rFonts w:cstheme="minorHAnsi"/>
          <w:i/>
          <w:color w:val="000000" w:themeColor="text1"/>
          <w:sz w:val="24"/>
          <w:szCs w:val="24"/>
        </w:rPr>
        <w:t xml:space="preserve">eam member] </w:t>
      </w:r>
      <w:r w:rsidRPr="00960049">
        <w:rPr>
          <w:rFonts w:cstheme="minorHAnsi"/>
          <w:i/>
          <w:color w:val="000000" w:themeColor="text1"/>
          <w:sz w:val="24"/>
          <w:szCs w:val="24"/>
        </w:rPr>
        <w:t>had a huge involvement in writing and contributing and consulting with that particular document.</w:t>
      </w:r>
      <w:r>
        <w:rPr>
          <w:rFonts w:cstheme="minorHAnsi"/>
          <w:i/>
          <w:color w:val="000000" w:themeColor="text1"/>
          <w:sz w:val="24"/>
          <w:szCs w:val="24"/>
        </w:rPr>
        <w:t xml:space="preserve">” </w:t>
      </w:r>
      <w:r>
        <w:rPr>
          <w:rFonts w:cstheme="minorHAnsi"/>
          <w:color w:val="000000" w:themeColor="text1"/>
          <w:sz w:val="24"/>
          <w:szCs w:val="24"/>
        </w:rPr>
        <w:t>(Licensing Manager, Area 36, England)</w:t>
      </w:r>
    </w:p>
    <w:p w14:paraId="428675DC" w14:textId="77777777" w:rsidR="00396D42" w:rsidRPr="00960049" w:rsidRDefault="00396D42" w:rsidP="00960049">
      <w:pPr>
        <w:spacing w:line="360" w:lineRule="auto"/>
        <w:ind w:left="720"/>
        <w:rPr>
          <w:rFonts w:cstheme="minorHAnsi"/>
          <w:i/>
          <w:color w:val="000000" w:themeColor="text1"/>
          <w:sz w:val="24"/>
          <w:szCs w:val="24"/>
        </w:rPr>
      </w:pPr>
    </w:p>
    <w:p w14:paraId="46D95DA9" w14:textId="5369FD7F" w:rsidR="009D413E" w:rsidRPr="00835CEF" w:rsidRDefault="00150F62" w:rsidP="00835CEF">
      <w:pPr>
        <w:spacing w:line="360" w:lineRule="auto"/>
        <w:ind w:left="720"/>
        <w:rPr>
          <w:rFonts w:cstheme="minorHAnsi"/>
          <w:sz w:val="24"/>
        </w:rPr>
      </w:pPr>
      <w:r>
        <w:rPr>
          <w:b/>
          <w:bCs/>
          <w:sz w:val="24"/>
          <w:szCs w:val="24"/>
        </w:rPr>
        <w:t xml:space="preserve">(2) </w:t>
      </w:r>
      <w:r w:rsidR="005A3128" w:rsidRPr="00620FB6">
        <w:rPr>
          <w:b/>
          <w:bCs/>
          <w:sz w:val="24"/>
          <w:szCs w:val="24"/>
        </w:rPr>
        <w:t>Adopting a ‘supportive’</w:t>
      </w:r>
      <w:r w:rsidR="6E4A7F90" w:rsidRPr="00620FB6">
        <w:rPr>
          <w:b/>
          <w:bCs/>
          <w:sz w:val="24"/>
          <w:szCs w:val="24"/>
        </w:rPr>
        <w:t xml:space="preserve"> </w:t>
      </w:r>
      <w:r w:rsidR="6E4A7F90" w:rsidRPr="00835CEF">
        <w:rPr>
          <w:b/>
          <w:sz w:val="24"/>
          <w:szCs w:val="24"/>
        </w:rPr>
        <w:t>role</w:t>
      </w:r>
      <w:r w:rsidR="009D413E" w:rsidRPr="00835CEF">
        <w:rPr>
          <w:b/>
          <w:sz w:val="24"/>
          <w:szCs w:val="24"/>
        </w:rPr>
        <w:t xml:space="preserve"> to </w:t>
      </w:r>
      <w:r w:rsidR="00412557" w:rsidRPr="00835CEF">
        <w:rPr>
          <w:b/>
          <w:sz w:val="24"/>
          <w:szCs w:val="24"/>
        </w:rPr>
        <w:t>assist licensing team</w:t>
      </w:r>
      <w:r w:rsidR="00FE1733" w:rsidRPr="00835CEF">
        <w:rPr>
          <w:b/>
          <w:sz w:val="24"/>
          <w:szCs w:val="24"/>
        </w:rPr>
        <w:t xml:space="preserve">s </w:t>
      </w:r>
      <w:r w:rsidR="00412557" w:rsidRPr="00835CEF">
        <w:rPr>
          <w:b/>
          <w:sz w:val="24"/>
          <w:szCs w:val="24"/>
        </w:rPr>
        <w:t>in promoting</w:t>
      </w:r>
      <w:r w:rsidR="009D413E" w:rsidRPr="00835CEF">
        <w:rPr>
          <w:b/>
          <w:sz w:val="24"/>
          <w:szCs w:val="24"/>
        </w:rPr>
        <w:t xml:space="preserve"> responsible</w:t>
      </w:r>
      <w:r w:rsidR="00FE1733" w:rsidRPr="00835CEF">
        <w:rPr>
          <w:b/>
          <w:sz w:val="24"/>
          <w:szCs w:val="24"/>
        </w:rPr>
        <w:t xml:space="preserve"> retail of alcohol</w:t>
      </w:r>
      <w:r w:rsidR="009D413E" w:rsidRPr="00835CEF" w:rsidDel="00FE1733">
        <w:rPr>
          <w:b/>
          <w:sz w:val="24"/>
          <w:szCs w:val="24"/>
        </w:rPr>
        <w:t xml:space="preserve"> </w:t>
      </w:r>
    </w:p>
    <w:p w14:paraId="1BEAEA2C" w14:textId="4B33E078" w:rsidR="00150F62" w:rsidRDefault="00150F62" w:rsidP="00620FB6">
      <w:pPr>
        <w:spacing w:line="360" w:lineRule="auto"/>
        <w:rPr>
          <w:sz w:val="24"/>
          <w:szCs w:val="24"/>
        </w:rPr>
      </w:pPr>
      <w:r>
        <w:rPr>
          <w:sz w:val="24"/>
          <w:szCs w:val="24"/>
        </w:rPr>
        <w:t>Other PH stakeholders</w:t>
      </w:r>
      <w:r w:rsidR="00960049">
        <w:rPr>
          <w:sz w:val="24"/>
          <w:szCs w:val="24"/>
        </w:rPr>
        <w:t xml:space="preserve"> in England</w:t>
      </w:r>
      <w:r>
        <w:rPr>
          <w:sz w:val="24"/>
          <w:szCs w:val="24"/>
        </w:rPr>
        <w:t xml:space="preserve"> favoured a more passive, ‘supportive’ role</w:t>
      </w:r>
      <w:r w:rsidR="00FE1733">
        <w:rPr>
          <w:sz w:val="24"/>
          <w:szCs w:val="24"/>
        </w:rPr>
        <w:t xml:space="preserve">. In this approach, </w:t>
      </w:r>
      <w:r>
        <w:rPr>
          <w:sz w:val="24"/>
          <w:szCs w:val="24"/>
        </w:rPr>
        <w:t xml:space="preserve">PH stakeholders </w:t>
      </w:r>
      <w:r w:rsidRPr="00024ED3">
        <w:rPr>
          <w:sz w:val="24"/>
          <w:szCs w:val="24"/>
        </w:rPr>
        <w:t xml:space="preserve">supplied licensing teams with data when requested, </w:t>
      </w:r>
      <w:r w:rsidR="00CB7859">
        <w:rPr>
          <w:sz w:val="24"/>
          <w:szCs w:val="24"/>
        </w:rPr>
        <w:t xml:space="preserve">supported representations made by other responsible authorities, </w:t>
      </w:r>
      <w:r w:rsidRPr="00024ED3">
        <w:rPr>
          <w:sz w:val="24"/>
          <w:szCs w:val="24"/>
        </w:rPr>
        <w:t>or waited for guidance from licensing teams on when and how to be involved. In this case, PH action therefore supported th</w:t>
      </w:r>
      <w:r>
        <w:rPr>
          <w:sz w:val="24"/>
          <w:szCs w:val="24"/>
        </w:rPr>
        <w:t xml:space="preserve">e licensing team in their aim of </w:t>
      </w:r>
      <w:r w:rsidRPr="009B1F27">
        <w:rPr>
          <w:sz w:val="24"/>
          <w:szCs w:val="24"/>
        </w:rPr>
        <w:t>p</w:t>
      </w:r>
      <w:r>
        <w:rPr>
          <w:sz w:val="24"/>
          <w:szCs w:val="24"/>
        </w:rPr>
        <w:t>romoting</w:t>
      </w:r>
      <w:r w:rsidRPr="009B1F27">
        <w:rPr>
          <w:sz w:val="24"/>
          <w:szCs w:val="24"/>
        </w:rPr>
        <w:t xml:space="preserve"> ‘safe’, ‘responsible’ retail</w:t>
      </w:r>
      <w:r>
        <w:rPr>
          <w:sz w:val="24"/>
          <w:szCs w:val="24"/>
        </w:rPr>
        <w:t>ing</w:t>
      </w:r>
      <w:r w:rsidRPr="009B1F27">
        <w:rPr>
          <w:sz w:val="24"/>
          <w:szCs w:val="24"/>
        </w:rPr>
        <w:t xml:space="preserve"> of alcohol</w:t>
      </w:r>
      <w:r w:rsidR="0026585E">
        <w:rPr>
          <w:sz w:val="24"/>
          <w:szCs w:val="24"/>
        </w:rPr>
        <w:t xml:space="preserve"> (</w:t>
      </w:r>
      <w:r w:rsidR="00960049">
        <w:rPr>
          <w:sz w:val="24"/>
          <w:szCs w:val="24"/>
        </w:rPr>
        <w:t xml:space="preserve">including </w:t>
      </w:r>
      <w:r w:rsidR="007F46E7">
        <w:rPr>
          <w:sz w:val="24"/>
          <w:szCs w:val="24"/>
        </w:rPr>
        <w:t>by off-licence</w:t>
      </w:r>
      <w:r w:rsidR="0026585E">
        <w:rPr>
          <w:sz w:val="24"/>
          <w:szCs w:val="24"/>
        </w:rPr>
        <w:t xml:space="preserve"> premises)</w:t>
      </w:r>
      <w:r>
        <w:rPr>
          <w:sz w:val="24"/>
          <w:szCs w:val="24"/>
        </w:rPr>
        <w:t>, and/or focused</w:t>
      </w:r>
      <w:r w:rsidRPr="009B1F27">
        <w:rPr>
          <w:sz w:val="24"/>
          <w:szCs w:val="24"/>
        </w:rPr>
        <w:t xml:space="preserve"> on short-term outcomes other than health, </w:t>
      </w:r>
      <w:r>
        <w:rPr>
          <w:sz w:val="24"/>
          <w:szCs w:val="24"/>
        </w:rPr>
        <w:t>such as</w:t>
      </w:r>
      <w:r w:rsidRPr="009B1F27">
        <w:rPr>
          <w:sz w:val="24"/>
          <w:szCs w:val="24"/>
        </w:rPr>
        <w:t xml:space="preserve"> cri</w:t>
      </w:r>
      <w:r>
        <w:rPr>
          <w:sz w:val="24"/>
          <w:szCs w:val="24"/>
        </w:rPr>
        <w:t>me.</w:t>
      </w:r>
      <w:r w:rsidR="00FE1733">
        <w:rPr>
          <w:sz w:val="24"/>
          <w:szCs w:val="24"/>
        </w:rPr>
        <w:t xml:space="preserve"> T</w:t>
      </w:r>
      <w:r w:rsidR="0058490E">
        <w:rPr>
          <w:sz w:val="24"/>
          <w:szCs w:val="24"/>
        </w:rPr>
        <w:t xml:space="preserve">his felt more achievable for some </w:t>
      </w:r>
      <w:r w:rsidR="00FE1733">
        <w:rPr>
          <w:sz w:val="24"/>
          <w:szCs w:val="24"/>
        </w:rPr>
        <w:t xml:space="preserve">PH </w:t>
      </w:r>
      <w:r w:rsidR="0058490E">
        <w:rPr>
          <w:sz w:val="24"/>
          <w:szCs w:val="24"/>
        </w:rPr>
        <w:t xml:space="preserve">stakeholders, who </w:t>
      </w:r>
      <w:r w:rsidR="00FE1733">
        <w:rPr>
          <w:sz w:val="24"/>
          <w:szCs w:val="24"/>
        </w:rPr>
        <w:t xml:space="preserve">often </w:t>
      </w:r>
      <w:r w:rsidR="000C4527">
        <w:rPr>
          <w:sz w:val="24"/>
          <w:szCs w:val="24"/>
        </w:rPr>
        <w:t>felt</w:t>
      </w:r>
      <w:r w:rsidR="008D46AA">
        <w:rPr>
          <w:sz w:val="24"/>
          <w:szCs w:val="24"/>
        </w:rPr>
        <w:t xml:space="preserve"> that reducing availability</w:t>
      </w:r>
      <w:r w:rsidR="0058490E">
        <w:rPr>
          <w:sz w:val="24"/>
          <w:szCs w:val="24"/>
        </w:rPr>
        <w:t xml:space="preserve"> </w:t>
      </w:r>
      <w:r w:rsidR="00FE1733">
        <w:rPr>
          <w:sz w:val="24"/>
          <w:szCs w:val="24"/>
        </w:rPr>
        <w:t>was unachievable</w:t>
      </w:r>
      <w:r w:rsidR="000C4527">
        <w:rPr>
          <w:sz w:val="24"/>
          <w:szCs w:val="24"/>
        </w:rPr>
        <w:t xml:space="preserve"> for licensing committees</w:t>
      </w:r>
      <w:r w:rsidR="008D46AA">
        <w:rPr>
          <w:sz w:val="24"/>
          <w:szCs w:val="24"/>
        </w:rPr>
        <w:t>:</w:t>
      </w:r>
      <w:r w:rsidR="00FE1733">
        <w:rPr>
          <w:sz w:val="24"/>
          <w:szCs w:val="24"/>
        </w:rPr>
        <w:t xml:space="preserve"> </w:t>
      </w:r>
    </w:p>
    <w:p w14:paraId="1E26624B" w14:textId="31999F76" w:rsidR="0058490E" w:rsidRPr="00835CEF" w:rsidRDefault="00D34AB2" w:rsidP="00835CEF">
      <w:pPr>
        <w:spacing w:line="360" w:lineRule="auto"/>
        <w:ind w:left="720"/>
        <w:jc w:val="both"/>
      </w:pPr>
      <w:r w:rsidRPr="00835CEF">
        <w:rPr>
          <w:i/>
          <w:sz w:val="24"/>
          <w:szCs w:val="24"/>
        </w:rPr>
        <w:t>“I</w:t>
      </w:r>
      <w:r w:rsidR="008D46AA" w:rsidRPr="00835CEF">
        <w:rPr>
          <w:i/>
          <w:sz w:val="24"/>
          <w:szCs w:val="24"/>
        </w:rPr>
        <w:t xml:space="preserve">t’s very hard </w:t>
      </w:r>
      <w:r w:rsidRPr="00835CEF">
        <w:rPr>
          <w:i/>
          <w:sz w:val="24"/>
          <w:szCs w:val="24"/>
        </w:rPr>
        <w:t xml:space="preserve">[for licensing </w:t>
      </w:r>
      <w:r w:rsidR="000C4527">
        <w:rPr>
          <w:i/>
          <w:sz w:val="24"/>
          <w:szCs w:val="24"/>
        </w:rPr>
        <w:t>committees</w:t>
      </w:r>
      <w:r w:rsidRPr="00835CEF">
        <w:rPr>
          <w:i/>
          <w:sz w:val="24"/>
          <w:szCs w:val="24"/>
        </w:rPr>
        <w:t xml:space="preserve">] </w:t>
      </w:r>
      <w:r w:rsidR="008D46AA" w:rsidRPr="00835CEF">
        <w:rPr>
          <w:i/>
          <w:sz w:val="24"/>
          <w:szCs w:val="24"/>
        </w:rPr>
        <w:t>to say no to a new</w:t>
      </w:r>
      <w:r w:rsidR="00A31B9F">
        <w:rPr>
          <w:i/>
          <w:sz w:val="24"/>
          <w:szCs w:val="24"/>
        </w:rPr>
        <w:t xml:space="preserve"> [off-licence]</w:t>
      </w:r>
      <w:r w:rsidR="008D46AA" w:rsidRPr="00835CEF">
        <w:rPr>
          <w:i/>
          <w:sz w:val="24"/>
          <w:szCs w:val="24"/>
        </w:rPr>
        <w:t xml:space="preserve"> premise</w:t>
      </w:r>
      <w:r w:rsidR="00A31B9F">
        <w:rPr>
          <w:i/>
          <w:sz w:val="24"/>
          <w:szCs w:val="24"/>
        </w:rPr>
        <w:t>s</w:t>
      </w:r>
      <w:r w:rsidR="008D46AA" w:rsidRPr="00835CEF">
        <w:rPr>
          <w:i/>
          <w:sz w:val="24"/>
          <w:szCs w:val="24"/>
        </w:rPr>
        <w:t>, even if you’re quite sure that it probably will add to the cumulative impact and increase harm. Some of the reason, I guess, is around the legal representation of premises, so big businesses might have more money to fight a case to get their premise</w:t>
      </w:r>
      <w:r w:rsidR="00A31B9F">
        <w:rPr>
          <w:i/>
          <w:sz w:val="24"/>
          <w:szCs w:val="24"/>
        </w:rPr>
        <w:t>s</w:t>
      </w:r>
      <w:r w:rsidR="008D46AA" w:rsidRPr="00835CEF">
        <w:rPr>
          <w:i/>
          <w:sz w:val="24"/>
          <w:szCs w:val="24"/>
        </w:rPr>
        <w:t xml:space="preserve"> set up, compared to what the local authorities would have to challenge that…and it’s also really, really tough to prove that a new premise</w:t>
      </w:r>
      <w:r w:rsidR="00A31B9F">
        <w:rPr>
          <w:i/>
          <w:sz w:val="24"/>
          <w:szCs w:val="24"/>
        </w:rPr>
        <w:t>s</w:t>
      </w:r>
      <w:r w:rsidR="008D46AA" w:rsidRPr="00835CEF">
        <w:rPr>
          <w:i/>
          <w:sz w:val="24"/>
          <w:szCs w:val="24"/>
        </w:rPr>
        <w:t xml:space="preserve"> would cause harm because you’ve got nothing to base that on and </w:t>
      </w:r>
      <w:r w:rsidRPr="00835CEF">
        <w:rPr>
          <w:i/>
          <w:sz w:val="24"/>
          <w:szCs w:val="24"/>
        </w:rPr>
        <w:t xml:space="preserve">[the applicant] </w:t>
      </w:r>
      <w:r w:rsidR="008D46AA" w:rsidRPr="00835CEF">
        <w:rPr>
          <w:i/>
          <w:sz w:val="24"/>
          <w:szCs w:val="24"/>
        </w:rPr>
        <w:t>they can say how they’re going to prevent that harm occurring.</w:t>
      </w:r>
      <w:r w:rsidRPr="00835CEF">
        <w:rPr>
          <w:i/>
          <w:sz w:val="24"/>
          <w:szCs w:val="24"/>
        </w:rPr>
        <w:t>”</w:t>
      </w:r>
      <w:r w:rsidR="008D46AA" w:rsidRPr="00835CEF">
        <w:rPr>
          <w:i/>
          <w:sz w:val="24"/>
          <w:szCs w:val="24"/>
        </w:rPr>
        <w:t xml:space="preserve"> </w:t>
      </w:r>
      <w:r>
        <w:rPr>
          <w:sz w:val="24"/>
          <w:szCs w:val="24"/>
        </w:rPr>
        <w:t xml:space="preserve">(Health Programme Advisor, </w:t>
      </w:r>
      <w:r w:rsidR="005A0ACC">
        <w:rPr>
          <w:sz w:val="24"/>
          <w:szCs w:val="24"/>
        </w:rPr>
        <w:t xml:space="preserve">Area 25, </w:t>
      </w:r>
      <w:r>
        <w:rPr>
          <w:sz w:val="24"/>
          <w:szCs w:val="24"/>
        </w:rPr>
        <w:t>England)</w:t>
      </w:r>
    </w:p>
    <w:p w14:paraId="4E920746" w14:textId="6D873F0A" w:rsidR="005A3128" w:rsidRPr="00AC1FAF" w:rsidRDefault="005A3128" w:rsidP="005A3128">
      <w:pPr>
        <w:spacing w:line="360" w:lineRule="auto"/>
        <w:rPr>
          <w:rFonts w:cstheme="minorHAnsi"/>
          <w:sz w:val="24"/>
          <w:szCs w:val="24"/>
        </w:rPr>
      </w:pPr>
      <w:r>
        <w:rPr>
          <w:rFonts w:cstheme="minorHAnsi"/>
          <w:sz w:val="24"/>
          <w:szCs w:val="24"/>
        </w:rPr>
        <w:t xml:space="preserve">In addition, this </w:t>
      </w:r>
      <w:r w:rsidRPr="00FE6E37">
        <w:rPr>
          <w:rFonts w:cstheme="minorHAnsi"/>
          <w:sz w:val="24"/>
          <w:szCs w:val="24"/>
        </w:rPr>
        <w:t xml:space="preserve">‘licensing-friendly’ </w:t>
      </w:r>
      <w:r>
        <w:rPr>
          <w:rFonts w:cstheme="minorHAnsi"/>
          <w:sz w:val="24"/>
          <w:szCs w:val="24"/>
        </w:rPr>
        <w:t xml:space="preserve">approach enabled some PH stakeholders to distance themselves from the ‘nanny-state’ connotations associated with typically ‘challenging’ approaches to </w:t>
      </w:r>
      <w:r w:rsidR="004E1001">
        <w:rPr>
          <w:rFonts w:cstheme="minorHAnsi"/>
          <w:sz w:val="24"/>
          <w:szCs w:val="24"/>
        </w:rPr>
        <w:t>PH</w:t>
      </w:r>
      <w:r>
        <w:rPr>
          <w:rFonts w:cstheme="minorHAnsi"/>
          <w:sz w:val="24"/>
          <w:szCs w:val="24"/>
        </w:rPr>
        <w:t xml:space="preserve"> involvement in alcohol licensing: </w:t>
      </w:r>
    </w:p>
    <w:p w14:paraId="2B5723B6" w14:textId="0735D2F1" w:rsidR="00D34AB2" w:rsidRPr="0058490E" w:rsidRDefault="00D34AB2" w:rsidP="00D34AB2">
      <w:pPr>
        <w:spacing w:line="360" w:lineRule="auto"/>
        <w:ind w:left="720"/>
        <w:rPr>
          <w:sz w:val="24"/>
          <w:szCs w:val="24"/>
        </w:rPr>
      </w:pPr>
      <w:r w:rsidRPr="0058490E">
        <w:rPr>
          <w:i/>
          <w:iCs/>
          <w:sz w:val="24"/>
          <w:szCs w:val="24"/>
        </w:rPr>
        <w:t>“It’s about promoting sensible drinking not trying</w:t>
      </w:r>
      <w:r w:rsidR="00960049">
        <w:rPr>
          <w:i/>
          <w:iCs/>
          <w:sz w:val="24"/>
          <w:szCs w:val="24"/>
        </w:rPr>
        <w:t xml:space="preserve"> </w:t>
      </w:r>
      <w:r w:rsidRPr="0058490E">
        <w:rPr>
          <w:i/>
          <w:iCs/>
          <w:sz w:val="24"/>
          <w:szCs w:val="24"/>
        </w:rPr>
        <w:t xml:space="preserve">to ban or reduce the level of alcohol sales/establishments.  I think we don’t have any kind of rule of thumb around </w:t>
      </w:r>
      <w:r w:rsidRPr="0058490E">
        <w:rPr>
          <w:i/>
          <w:iCs/>
          <w:sz w:val="24"/>
          <w:szCs w:val="24"/>
        </w:rPr>
        <w:lastRenderedPageBreak/>
        <w:t>how many sort of establishments we want to see in a particular area etc.  I think as long as they’re all well run that would kind of meet our objectives.”</w:t>
      </w:r>
      <w:r w:rsidRPr="0058490E">
        <w:rPr>
          <w:sz w:val="24"/>
          <w:szCs w:val="24"/>
        </w:rPr>
        <w:t xml:space="preserve"> (Health Protection Lead, </w:t>
      </w:r>
      <w:r w:rsidR="005A0ACC">
        <w:rPr>
          <w:sz w:val="24"/>
          <w:szCs w:val="24"/>
        </w:rPr>
        <w:t xml:space="preserve">Area 29, </w:t>
      </w:r>
      <w:r w:rsidRPr="0058490E">
        <w:rPr>
          <w:sz w:val="24"/>
          <w:szCs w:val="24"/>
        </w:rPr>
        <w:t>England)</w:t>
      </w:r>
    </w:p>
    <w:p w14:paraId="6F6641DF" w14:textId="24300606" w:rsidR="0041244B" w:rsidRDefault="0041244B" w:rsidP="005A3128">
      <w:pPr>
        <w:spacing w:line="360" w:lineRule="auto"/>
        <w:rPr>
          <w:sz w:val="24"/>
          <w:szCs w:val="24"/>
        </w:rPr>
      </w:pPr>
    </w:p>
    <w:p w14:paraId="48124375" w14:textId="5112B150" w:rsidR="005A3128" w:rsidRDefault="00A82A0C" w:rsidP="005A3128">
      <w:pPr>
        <w:spacing w:line="360" w:lineRule="auto"/>
        <w:rPr>
          <w:rFonts w:cstheme="minorHAnsi"/>
          <w:sz w:val="24"/>
          <w:szCs w:val="24"/>
        </w:rPr>
      </w:pPr>
      <w:r>
        <w:rPr>
          <w:sz w:val="24"/>
          <w:szCs w:val="24"/>
        </w:rPr>
        <w:t>In relation to this supportive approach</w:t>
      </w:r>
      <w:r w:rsidR="00CB7859" w:rsidRPr="70D6A4E6">
        <w:rPr>
          <w:sz w:val="24"/>
          <w:szCs w:val="24"/>
        </w:rPr>
        <w:t xml:space="preserve">, a few licensing stakeholders felt that PH could be more </w:t>
      </w:r>
      <w:r>
        <w:rPr>
          <w:sz w:val="24"/>
          <w:szCs w:val="24"/>
        </w:rPr>
        <w:t xml:space="preserve">proactively </w:t>
      </w:r>
      <w:r w:rsidR="00CB7859" w:rsidRPr="70D6A4E6">
        <w:rPr>
          <w:sz w:val="24"/>
          <w:szCs w:val="24"/>
        </w:rPr>
        <w:t>engaged in licensing activities, with one stating that “</w:t>
      </w:r>
      <w:r w:rsidR="00CB7859" w:rsidRPr="70D6A4E6">
        <w:rPr>
          <w:i/>
          <w:iCs/>
          <w:sz w:val="24"/>
          <w:szCs w:val="24"/>
        </w:rPr>
        <w:t xml:space="preserve">…they make very few representations when I think maybe they could” </w:t>
      </w:r>
      <w:r w:rsidR="00CB7859" w:rsidRPr="70D6A4E6">
        <w:rPr>
          <w:sz w:val="24"/>
          <w:szCs w:val="24"/>
        </w:rPr>
        <w:t>(Police Licensing Sergeant</w:t>
      </w:r>
      <w:r w:rsidR="00725D85">
        <w:rPr>
          <w:sz w:val="24"/>
          <w:szCs w:val="24"/>
        </w:rPr>
        <w:t xml:space="preserve">, </w:t>
      </w:r>
      <w:r w:rsidR="005A0ACC">
        <w:rPr>
          <w:sz w:val="24"/>
          <w:szCs w:val="24"/>
        </w:rPr>
        <w:t xml:space="preserve">Area 30, </w:t>
      </w:r>
      <w:r w:rsidR="00725D85">
        <w:rPr>
          <w:sz w:val="24"/>
          <w:szCs w:val="24"/>
        </w:rPr>
        <w:t>England</w:t>
      </w:r>
      <w:r w:rsidR="00CB7859" w:rsidRPr="70D6A4E6">
        <w:rPr>
          <w:sz w:val="24"/>
          <w:szCs w:val="24"/>
        </w:rPr>
        <w:t>).</w:t>
      </w:r>
      <w:r>
        <w:rPr>
          <w:sz w:val="24"/>
          <w:szCs w:val="24"/>
        </w:rPr>
        <w:t xml:space="preserve"> Others noted that the </w:t>
      </w:r>
      <w:r>
        <w:rPr>
          <w:rFonts w:cstheme="minorHAnsi"/>
          <w:sz w:val="24"/>
          <w:szCs w:val="24"/>
        </w:rPr>
        <w:t xml:space="preserve">lack of a PH objective in England could restrict PH approaches: </w:t>
      </w:r>
      <w:r w:rsidR="005A3128">
        <w:rPr>
          <w:rFonts w:cstheme="minorHAnsi"/>
          <w:sz w:val="24"/>
          <w:szCs w:val="24"/>
        </w:rPr>
        <w:t xml:space="preserve"> </w:t>
      </w:r>
    </w:p>
    <w:p w14:paraId="7FB2B9F0" w14:textId="23A8EE6A" w:rsidR="005A3128" w:rsidRDefault="005A3128" w:rsidP="70D6A4E6">
      <w:pPr>
        <w:spacing w:line="360" w:lineRule="auto"/>
        <w:ind w:left="720"/>
        <w:rPr>
          <w:sz w:val="24"/>
          <w:szCs w:val="24"/>
        </w:rPr>
      </w:pPr>
      <w:r w:rsidRPr="70D6A4E6">
        <w:rPr>
          <w:i/>
          <w:iCs/>
          <w:sz w:val="24"/>
          <w:szCs w:val="24"/>
        </w:rPr>
        <w:t>“The role of public health is the only slightly grey area…for them as a responsible body, trying to process applications can be quite tricky…they have to try and somehow tie statistics into the relevant licensing objectives, which are invariably, public safety or crime and disorder…I suspect, to a degree, they’re very frustrated.”</w:t>
      </w:r>
      <w:r w:rsidRPr="70D6A4E6">
        <w:rPr>
          <w:sz w:val="24"/>
          <w:szCs w:val="24"/>
        </w:rPr>
        <w:t xml:space="preserve"> (Licensing Lawyer, </w:t>
      </w:r>
      <w:r w:rsidR="00831D12">
        <w:rPr>
          <w:sz w:val="24"/>
          <w:szCs w:val="24"/>
        </w:rPr>
        <w:t xml:space="preserve">Area 39, </w:t>
      </w:r>
      <w:r w:rsidRPr="70D6A4E6">
        <w:rPr>
          <w:sz w:val="24"/>
          <w:szCs w:val="24"/>
        </w:rPr>
        <w:t>Eng</w:t>
      </w:r>
      <w:r w:rsidR="20C7B0F9" w:rsidRPr="70D6A4E6">
        <w:rPr>
          <w:sz w:val="24"/>
          <w:szCs w:val="24"/>
        </w:rPr>
        <w:t>land</w:t>
      </w:r>
      <w:r w:rsidRPr="70D6A4E6">
        <w:rPr>
          <w:sz w:val="24"/>
          <w:szCs w:val="24"/>
        </w:rPr>
        <w:t>)</w:t>
      </w:r>
    </w:p>
    <w:p w14:paraId="22CF1487" w14:textId="77777777" w:rsidR="00396D42" w:rsidRPr="0031014F" w:rsidRDefault="00396D42" w:rsidP="70D6A4E6">
      <w:pPr>
        <w:spacing w:line="360" w:lineRule="auto"/>
        <w:ind w:left="720"/>
        <w:rPr>
          <w:sz w:val="24"/>
          <w:szCs w:val="24"/>
        </w:rPr>
      </w:pPr>
    </w:p>
    <w:p w14:paraId="718EA2F2" w14:textId="6A638A11" w:rsidR="0089248B" w:rsidRPr="00596589" w:rsidRDefault="00FE1733" w:rsidP="00FD424C">
      <w:pPr>
        <w:spacing w:after="0" w:line="360" w:lineRule="auto"/>
        <w:ind w:left="720"/>
        <w:rPr>
          <w:i/>
          <w:iCs/>
          <w:color w:val="000000" w:themeColor="text1"/>
          <w:sz w:val="24"/>
          <w:szCs w:val="24"/>
        </w:rPr>
      </w:pPr>
      <w:r>
        <w:rPr>
          <w:b/>
          <w:bCs/>
          <w:color w:val="000000" w:themeColor="text1"/>
          <w:sz w:val="24"/>
          <w:szCs w:val="24"/>
        </w:rPr>
        <w:t xml:space="preserve">(3) </w:t>
      </w:r>
      <w:r w:rsidR="00596589" w:rsidRPr="70D6A4E6">
        <w:rPr>
          <w:b/>
          <w:bCs/>
          <w:color w:val="000000" w:themeColor="text1"/>
          <w:sz w:val="24"/>
          <w:szCs w:val="24"/>
        </w:rPr>
        <w:t>Adopting a</w:t>
      </w:r>
      <w:r w:rsidR="00773DEB" w:rsidRPr="70D6A4E6">
        <w:rPr>
          <w:b/>
          <w:bCs/>
          <w:sz w:val="24"/>
          <w:szCs w:val="24"/>
        </w:rPr>
        <w:t xml:space="preserve"> ‘</w:t>
      </w:r>
      <w:r w:rsidR="002A471D" w:rsidRPr="70D6A4E6">
        <w:rPr>
          <w:b/>
          <w:bCs/>
          <w:sz w:val="24"/>
          <w:szCs w:val="24"/>
        </w:rPr>
        <w:t>collaborative</w:t>
      </w:r>
      <w:r w:rsidR="00FA68F2" w:rsidRPr="70D6A4E6">
        <w:rPr>
          <w:b/>
          <w:bCs/>
          <w:sz w:val="24"/>
          <w:szCs w:val="24"/>
        </w:rPr>
        <w:t>’</w:t>
      </w:r>
      <w:r w:rsidR="00773DEB" w:rsidRPr="70D6A4E6">
        <w:rPr>
          <w:b/>
          <w:bCs/>
          <w:sz w:val="24"/>
          <w:szCs w:val="24"/>
        </w:rPr>
        <w:t xml:space="preserve"> </w:t>
      </w:r>
      <w:r w:rsidR="00496696" w:rsidRPr="70D6A4E6">
        <w:rPr>
          <w:b/>
          <w:bCs/>
          <w:sz w:val="24"/>
          <w:szCs w:val="24"/>
        </w:rPr>
        <w:t>approach</w:t>
      </w:r>
      <w:r w:rsidR="3230A677" w:rsidRPr="70D6A4E6">
        <w:rPr>
          <w:b/>
          <w:bCs/>
          <w:sz w:val="24"/>
          <w:szCs w:val="24"/>
        </w:rPr>
        <w:t xml:space="preserve"> </w:t>
      </w:r>
    </w:p>
    <w:p w14:paraId="080E058B" w14:textId="32E080BA" w:rsidR="00FE1733" w:rsidRDefault="00FE1733" w:rsidP="00FA68F2">
      <w:pPr>
        <w:pStyle w:val="CommentText"/>
        <w:spacing w:line="360" w:lineRule="auto"/>
        <w:rPr>
          <w:sz w:val="24"/>
          <w:szCs w:val="24"/>
        </w:rPr>
      </w:pPr>
      <w:r>
        <w:rPr>
          <w:sz w:val="24"/>
          <w:szCs w:val="24"/>
        </w:rPr>
        <w:t xml:space="preserve">A third approach was ‘collaborative’, in which </w:t>
      </w:r>
      <w:r w:rsidRPr="006E799C">
        <w:rPr>
          <w:sz w:val="24"/>
          <w:szCs w:val="24"/>
        </w:rPr>
        <w:t xml:space="preserve">PH stakeholders </w:t>
      </w:r>
      <w:r>
        <w:rPr>
          <w:sz w:val="24"/>
          <w:szCs w:val="24"/>
        </w:rPr>
        <w:t>worked in close partnership with licensing teams</w:t>
      </w:r>
      <w:r w:rsidR="00F87A5A">
        <w:rPr>
          <w:sz w:val="24"/>
          <w:szCs w:val="24"/>
        </w:rPr>
        <w:t>.  This approach was common to teams in England and Scotland, with several PHTs in Scotland taking this approach alongside, or after having tried, a challenging one.  The collaborative approach</w:t>
      </w:r>
      <w:r>
        <w:rPr>
          <w:sz w:val="24"/>
          <w:szCs w:val="24"/>
        </w:rPr>
        <w:t xml:space="preserve"> could include a focus on </w:t>
      </w:r>
      <w:r w:rsidRPr="006E799C">
        <w:rPr>
          <w:sz w:val="24"/>
          <w:szCs w:val="24"/>
        </w:rPr>
        <w:t xml:space="preserve">containing availability </w:t>
      </w:r>
      <w:r>
        <w:rPr>
          <w:sz w:val="24"/>
          <w:szCs w:val="24"/>
        </w:rPr>
        <w:t xml:space="preserve">or the </w:t>
      </w:r>
      <w:r w:rsidRPr="006E799C">
        <w:rPr>
          <w:sz w:val="24"/>
          <w:szCs w:val="24"/>
        </w:rPr>
        <w:t xml:space="preserve">responsible </w:t>
      </w:r>
      <w:r>
        <w:rPr>
          <w:sz w:val="24"/>
          <w:szCs w:val="24"/>
        </w:rPr>
        <w:t xml:space="preserve">retail of alcohol or </w:t>
      </w:r>
      <w:r w:rsidR="00A82A0C">
        <w:rPr>
          <w:sz w:val="24"/>
          <w:szCs w:val="24"/>
        </w:rPr>
        <w:t xml:space="preserve">occasionally </w:t>
      </w:r>
      <w:r>
        <w:rPr>
          <w:sz w:val="24"/>
          <w:szCs w:val="24"/>
        </w:rPr>
        <w:t>both</w:t>
      </w:r>
      <w:r w:rsidR="00A82A0C">
        <w:rPr>
          <w:sz w:val="24"/>
          <w:szCs w:val="24"/>
        </w:rPr>
        <w:t>, as described here:</w:t>
      </w:r>
    </w:p>
    <w:p w14:paraId="76F690E2" w14:textId="7DB33634" w:rsidR="00A82A0C" w:rsidRPr="00FD424C" w:rsidRDefault="00A82A0C" w:rsidP="00DD0D35">
      <w:pPr>
        <w:spacing w:line="360" w:lineRule="auto"/>
        <w:ind w:left="720" w:firstLine="50"/>
        <w:rPr>
          <w:rFonts w:eastAsiaTheme="minorEastAsia"/>
          <w:sz w:val="24"/>
          <w:szCs w:val="24"/>
        </w:rPr>
      </w:pPr>
      <w:r w:rsidRPr="00FD424C">
        <w:rPr>
          <w:rFonts w:eastAsiaTheme="minorEastAsia"/>
          <w:i/>
          <w:sz w:val="24"/>
          <w:szCs w:val="24"/>
        </w:rPr>
        <w:t xml:space="preserve">“I try and focus on both elements </w:t>
      </w:r>
      <w:r w:rsidRPr="00FD424C">
        <w:rPr>
          <w:rFonts w:eastAsiaTheme="minorEastAsia"/>
          <w:sz w:val="24"/>
          <w:szCs w:val="24"/>
        </w:rPr>
        <w:t xml:space="preserve">[responsible retailing and containing availability]. </w:t>
      </w:r>
      <w:r w:rsidR="00DD0D35">
        <w:rPr>
          <w:rFonts w:eastAsiaTheme="minorEastAsia"/>
          <w:i/>
          <w:sz w:val="24"/>
          <w:szCs w:val="24"/>
        </w:rPr>
        <w:t xml:space="preserve"> I </w:t>
      </w:r>
      <w:r w:rsidRPr="00FD424C">
        <w:rPr>
          <w:rFonts w:eastAsiaTheme="minorEastAsia"/>
          <w:i/>
          <w:sz w:val="24"/>
          <w:szCs w:val="24"/>
        </w:rPr>
        <w:t xml:space="preserve">take every application on its own merit. Really look at, sort of, the hours that are being applied for. What activity they’re wanting to do. What’s been put in their operating schedule to counteract some of the things that they are asking for, and it’s about doing your best for whatever, or whoever, is within that environment, I suppose, and thinking about the consequences as well. Yes. I don’t think anything’s got, sort of, more importance.” </w:t>
      </w:r>
      <w:r w:rsidRPr="00FD424C">
        <w:rPr>
          <w:rFonts w:eastAsiaTheme="minorEastAsia"/>
          <w:sz w:val="24"/>
          <w:szCs w:val="24"/>
        </w:rPr>
        <w:t xml:space="preserve">(Public Health Officer, </w:t>
      </w:r>
      <w:r w:rsidR="00831D12">
        <w:rPr>
          <w:rFonts w:eastAsiaTheme="minorEastAsia"/>
          <w:sz w:val="24"/>
          <w:szCs w:val="24"/>
        </w:rPr>
        <w:t xml:space="preserve">Area 38, </w:t>
      </w:r>
      <w:r w:rsidRPr="00FD424C">
        <w:rPr>
          <w:rFonts w:eastAsiaTheme="minorEastAsia"/>
          <w:sz w:val="24"/>
          <w:szCs w:val="24"/>
        </w:rPr>
        <w:t>England)</w:t>
      </w:r>
    </w:p>
    <w:p w14:paraId="69C80ACC" w14:textId="69B73FDA" w:rsidR="00A82A0C" w:rsidRDefault="00A82A0C" w:rsidP="00A82A0C">
      <w:pPr>
        <w:spacing w:line="360" w:lineRule="auto"/>
        <w:rPr>
          <w:sz w:val="24"/>
          <w:szCs w:val="24"/>
        </w:rPr>
      </w:pPr>
      <w:r w:rsidRPr="70D6A4E6">
        <w:rPr>
          <w:sz w:val="24"/>
          <w:szCs w:val="24"/>
        </w:rPr>
        <w:lastRenderedPageBreak/>
        <w:t xml:space="preserve">PH stakeholders </w:t>
      </w:r>
      <w:r w:rsidRPr="00FD424C">
        <w:rPr>
          <w:sz w:val="24"/>
          <w:szCs w:val="24"/>
        </w:rPr>
        <w:t>using a collaborative approach</w:t>
      </w:r>
      <w:r w:rsidRPr="70D6A4E6">
        <w:rPr>
          <w:sz w:val="24"/>
          <w:szCs w:val="24"/>
        </w:rPr>
        <w:t xml:space="preserve"> often stressed the importance of building relationships with licensing stakeholders. Cultivating a joined-up approach to reviewing licensing applications and the development of Statements of Licensing Policy</w:t>
      </w:r>
      <w:r>
        <w:t xml:space="preserve"> </w:t>
      </w:r>
      <w:r w:rsidRPr="70D6A4E6">
        <w:rPr>
          <w:sz w:val="24"/>
          <w:szCs w:val="24"/>
        </w:rPr>
        <w:t xml:space="preserve">with licensing staff and police colleagues in particular was viewed by some as an effective approach. In one local authority area, </w:t>
      </w:r>
      <w:r w:rsidRPr="00FD424C">
        <w:rPr>
          <w:sz w:val="24"/>
          <w:szCs w:val="24"/>
        </w:rPr>
        <w:t>a collaborative approach</w:t>
      </w:r>
      <w:r w:rsidRPr="70D6A4E6">
        <w:rPr>
          <w:sz w:val="24"/>
          <w:szCs w:val="24"/>
        </w:rPr>
        <w:t xml:space="preserve"> facilitated PH team engagement with local alcohol licen</w:t>
      </w:r>
      <w:r w:rsidR="007F46E7">
        <w:rPr>
          <w:sz w:val="24"/>
          <w:szCs w:val="24"/>
        </w:rPr>
        <w:t>c</w:t>
      </w:r>
      <w:r w:rsidRPr="70D6A4E6">
        <w:rPr>
          <w:sz w:val="24"/>
          <w:szCs w:val="24"/>
        </w:rPr>
        <w:t>e holders, enabling their involvement in promoting responsible alcohol retailing:</w:t>
      </w:r>
    </w:p>
    <w:p w14:paraId="3A5312AB" w14:textId="0A11B7EA" w:rsidR="00A82A0C" w:rsidRDefault="00A82A0C" w:rsidP="00A82A0C">
      <w:pPr>
        <w:spacing w:line="360" w:lineRule="auto"/>
        <w:ind w:left="720"/>
        <w:rPr>
          <w:sz w:val="24"/>
          <w:szCs w:val="24"/>
        </w:rPr>
      </w:pPr>
      <w:r w:rsidRPr="70D6A4E6">
        <w:rPr>
          <w:i/>
          <w:iCs/>
          <w:sz w:val="24"/>
          <w:szCs w:val="24"/>
        </w:rPr>
        <w:t xml:space="preserve">“I could not do what I do without working closely with the police and latterly very closely with licensing as well…I wouldn’t be going out doing </w:t>
      </w:r>
      <w:r w:rsidR="00725D85">
        <w:rPr>
          <w:i/>
          <w:iCs/>
          <w:sz w:val="24"/>
          <w:szCs w:val="24"/>
        </w:rPr>
        <w:t>[off-licence premises]</w:t>
      </w:r>
      <w:r w:rsidRPr="70D6A4E6">
        <w:rPr>
          <w:i/>
          <w:iCs/>
          <w:sz w:val="24"/>
          <w:szCs w:val="24"/>
        </w:rPr>
        <w:t xml:space="preserve"> visits without [licensing colleagues], because I’ve got no powers of entry…but if I’m with the police or with licensing then I can just go in with them and chat and it’s working, it’s a really close working relationship</w:t>
      </w:r>
      <w:r w:rsidRPr="70D6A4E6">
        <w:rPr>
          <w:sz w:val="24"/>
          <w:szCs w:val="24"/>
        </w:rPr>
        <w:t xml:space="preserve">.” (Alcohol Harm Reduction Officer, </w:t>
      </w:r>
      <w:r w:rsidR="00831D12">
        <w:rPr>
          <w:sz w:val="24"/>
          <w:szCs w:val="24"/>
        </w:rPr>
        <w:t xml:space="preserve">Area 36, </w:t>
      </w:r>
      <w:r w:rsidRPr="70D6A4E6">
        <w:rPr>
          <w:sz w:val="24"/>
          <w:szCs w:val="24"/>
        </w:rPr>
        <w:t>England)</w:t>
      </w:r>
    </w:p>
    <w:p w14:paraId="1CF76111" w14:textId="411E5A31" w:rsidR="00FA68F2" w:rsidRPr="00FA68F2" w:rsidRDefault="00FA68F2" w:rsidP="00FA68F2">
      <w:pPr>
        <w:pStyle w:val="CommentText"/>
        <w:spacing w:line="360" w:lineRule="auto"/>
      </w:pPr>
      <w:r>
        <w:rPr>
          <w:rFonts w:cstheme="minorHAnsi"/>
          <w:color w:val="000000" w:themeColor="text1"/>
          <w:sz w:val="24"/>
        </w:rPr>
        <w:t xml:space="preserve">In </w:t>
      </w:r>
      <w:r w:rsidR="0016205E">
        <w:rPr>
          <w:rFonts w:cstheme="minorHAnsi"/>
          <w:color w:val="000000" w:themeColor="text1"/>
          <w:sz w:val="24"/>
        </w:rPr>
        <w:t>some a</w:t>
      </w:r>
      <w:r w:rsidRPr="00FA68F2">
        <w:rPr>
          <w:rFonts w:cstheme="minorHAnsi"/>
          <w:color w:val="000000" w:themeColor="text1"/>
          <w:sz w:val="24"/>
        </w:rPr>
        <w:t>reas</w:t>
      </w:r>
      <w:r w:rsidR="0016205E">
        <w:rPr>
          <w:rFonts w:cstheme="minorHAnsi"/>
          <w:color w:val="000000" w:themeColor="text1"/>
          <w:sz w:val="24"/>
        </w:rPr>
        <w:t xml:space="preserve">, </w:t>
      </w:r>
      <w:r w:rsidRPr="00FA68F2">
        <w:rPr>
          <w:rFonts w:cstheme="minorHAnsi"/>
          <w:color w:val="000000" w:themeColor="text1"/>
          <w:sz w:val="24"/>
        </w:rPr>
        <w:t xml:space="preserve">PH stakeholders spoke of </w:t>
      </w:r>
      <w:r>
        <w:rPr>
          <w:rFonts w:cstheme="minorHAnsi"/>
          <w:color w:val="000000" w:themeColor="text1"/>
          <w:sz w:val="24"/>
        </w:rPr>
        <w:t xml:space="preserve">a </w:t>
      </w:r>
      <w:r w:rsidRPr="00FA68F2">
        <w:rPr>
          <w:rFonts w:cstheme="minorHAnsi"/>
          <w:color w:val="000000" w:themeColor="text1"/>
          <w:sz w:val="24"/>
        </w:rPr>
        <w:t xml:space="preserve">strategic </w:t>
      </w:r>
      <w:r>
        <w:rPr>
          <w:rFonts w:cstheme="minorHAnsi"/>
          <w:color w:val="000000" w:themeColor="text1"/>
          <w:sz w:val="24"/>
        </w:rPr>
        <w:t xml:space="preserve">shift from </w:t>
      </w:r>
      <w:r w:rsidR="0086628A">
        <w:rPr>
          <w:rFonts w:cstheme="minorHAnsi"/>
          <w:color w:val="000000" w:themeColor="text1"/>
          <w:sz w:val="24"/>
        </w:rPr>
        <w:t xml:space="preserve">a </w:t>
      </w:r>
      <w:r w:rsidRPr="00FA68F2">
        <w:rPr>
          <w:rFonts w:cstheme="minorHAnsi"/>
          <w:color w:val="000000" w:themeColor="text1"/>
          <w:sz w:val="24"/>
        </w:rPr>
        <w:t xml:space="preserve">‘challenging’ </w:t>
      </w:r>
      <w:r w:rsidR="0086628A">
        <w:rPr>
          <w:rFonts w:cstheme="minorHAnsi"/>
          <w:color w:val="000000" w:themeColor="text1"/>
          <w:sz w:val="24"/>
        </w:rPr>
        <w:t xml:space="preserve">approach to a </w:t>
      </w:r>
      <w:r w:rsidR="0016205E">
        <w:rPr>
          <w:rFonts w:cstheme="minorHAnsi"/>
          <w:color w:val="000000" w:themeColor="text1"/>
          <w:sz w:val="24"/>
        </w:rPr>
        <w:t xml:space="preserve">more </w:t>
      </w:r>
      <w:r w:rsidRPr="00FA68F2">
        <w:rPr>
          <w:rFonts w:cstheme="minorHAnsi"/>
          <w:color w:val="000000" w:themeColor="text1"/>
          <w:sz w:val="24"/>
        </w:rPr>
        <w:t>‘c</w:t>
      </w:r>
      <w:r w:rsidR="002A471D">
        <w:rPr>
          <w:rFonts w:cstheme="minorHAnsi"/>
          <w:color w:val="000000" w:themeColor="text1"/>
          <w:sz w:val="24"/>
        </w:rPr>
        <w:t>ollaborative</w:t>
      </w:r>
      <w:r w:rsidRPr="00FA68F2">
        <w:rPr>
          <w:rFonts w:cstheme="minorHAnsi"/>
          <w:color w:val="000000" w:themeColor="text1"/>
          <w:sz w:val="24"/>
        </w:rPr>
        <w:t>’</w:t>
      </w:r>
      <w:r>
        <w:rPr>
          <w:rFonts w:cstheme="minorHAnsi"/>
          <w:color w:val="000000" w:themeColor="text1"/>
          <w:sz w:val="24"/>
        </w:rPr>
        <w:t xml:space="preserve"> </w:t>
      </w:r>
      <w:r w:rsidRPr="00FA68F2">
        <w:rPr>
          <w:rFonts w:cstheme="minorHAnsi"/>
          <w:color w:val="000000" w:themeColor="text1"/>
          <w:sz w:val="24"/>
        </w:rPr>
        <w:t>appro</w:t>
      </w:r>
      <w:r>
        <w:rPr>
          <w:rFonts w:cstheme="minorHAnsi"/>
          <w:color w:val="000000" w:themeColor="text1"/>
          <w:sz w:val="24"/>
        </w:rPr>
        <w:t>ach over time</w:t>
      </w:r>
      <w:r w:rsidR="00BA2636">
        <w:rPr>
          <w:rFonts w:cstheme="minorHAnsi"/>
          <w:color w:val="000000" w:themeColor="text1"/>
          <w:sz w:val="24"/>
        </w:rPr>
        <w:t xml:space="preserve"> which </w:t>
      </w:r>
      <w:r w:rsidR="0016205E">
        <w:rPr>
          <w:rFonts w:cstheme="minorHAnsi"/>
          <w:color w:val="000000" w:themeColor="text1"/>
          <w:sz w:val="24"/>
        </w:rPr>
        <w:t xml:space="preserve">focused </w:t>
      </w:r>
      <w:r w:rsidR="00BA2636">
        <w:rPr>
          <w:rFonts w:cstheme="minorHAnsi"/>
          <w:color w:val="000000" w:themeColor="text1"/>
          <w:sz w:val="24"/>
        </w:rPr>
        <w:t xml:space="preserve">on joined-up working with licensing teams. This was </w:t>
      </w:r>
      <w:r w:rsidRPr="00FA68F2">
        <w:rPr>
          <w:rFonts w:cstheme="minorHAnsi"/>
          <w:color w:val="000000" w:themeColor="text1"/>
          <w:sz w:val="24"/>
        </w:rPr>
        <w:t>often shaped by their initial experiences of engagement in a</w:t>
      </w:r>
      <w:r>
        <w:rPr>
          <w:rFonts w:cstheme="minorHAnsi"/>
          <w:color w:val="000000" w:themeColor="text1"/>
          <w:sz w:val="24"/>
        </w:rPr>
        <w:t xml:space="preserve">lcohol licensing, and/or </w:t>
      </w:r>
      <w:r w:rsidRPr="00FA68F2">
        <w:rPr>
          <w:rFonts w:cstheme="minorHAnsi"/>
          <w:color w:val="000000" w:themeColor="text1"/>
          <w:sz w:val="24"/>
        </w:rPr>
        <w:t xml:space="preserve">by licensing team involvement: </w:t>
      </w:r>
    </w:p>
    <w:p w14:paraId="59538C29" w14:textId="2398AB31" w:rsidR="00FA68F2" w:rsidRPr="00FA68F2" w:rsidRDefault="00FA68F2" w:rsidP="70D6A4E6">
      <w:pPr>
        <w:pStyle w:val="ListParagraph"/>
        <w:spacing w:line="360" w:lineRule="auto"/>
        <w:rPr>
          <w:color w:val="000000" w:themeColor="text1"/>
          <w:sz w:val="24"/>
          <w:szCs w:val="24"/>
        </w:rPr>
      </w:pPr>
      <w:r w:rsidRPr="70D6A4E6">
        <w:rPr>
          <w:i/>
          <w:iCs/>
          <w:color w:val="000000" w:themeColor="text1"/>
          <w:sz w:val="24"/>
          <w:szCs w:val="24"/>
        </w:rPr>
        <w:t>“We tended to initially to look at everything and say, can we change this or can we make a comment and I think we felt that we needed to be a wee bit more targeted because I think the Board were beginning to see the NHS stepping in with lots of little comments and maybe we needed to just save our strength for some of the more important aspects…So, we have tried to, I think where possible, make less objections and more representations and suggestions for change to applicants</w:t>
      </w:r>
      <w:r w:rsidR="004334A3">
        <w:rPr>
          <w:i/>
          <w:iCs/>
          <w:color w:val="000000" w:themeColor="text1"/>
          <w:sz w:val="24"/>
          <w:szCs w:val="24"/>
        </w:rPr>
        <w:t xml:space="preserve"> </w:t>
      </w:r>
      <w:r w:rsidR="004334A3" w:rsidRPr="004334A3">
        <w:rPr>
          <w:iCs/>
          <w:color w:val="000000" w:themeColor="text1"/>
          <w:sz w:val="24"/>
          <w:szCs w:val="24"/>
        </w:rPr>
        <w:t>[</w:t>
      </w:r>
      <w:r w:rsidR="004334A3" w:rsidRPr="00FD424C">
        <w:rPr>
          <w:color w:val="000000" w:themeColor="text1"/>
          <w:sz w:val="24"/>
          <w:szCs w:val="24"/>
        </w:rPr>
        <w:t>e.g.</w:t>
      </w:r>
      <w:r w:rsidR="004334A3" w:rsidRPr="00FD424C">
        <w:rPr>
          <w:i/>
          <w:color w:val="000000" w:themeColor="text1"/>
          <w:sz w:val="24"/>
          <w:szCs w:val="24"/>
        </w:rPr>
        <w:t xml:space="preserve"> </w:t>
      </w:r>
      <w:r w:rsidR="004334A3" w:rsidRPr="00FD424C">
        <w:rPr>
          <w:color w:val="000000" w:themeColor="text1"/>
          <w:sz w:val="24"/>
          <w:szCs w:val="24"/>
        </w:rPr>
        <w:t xml:space="preserve">the sale of  food and not just alcohol in </w:t>
      </w:r>
      <w:r w:rsidR="00682805">
        <w:rPr>
          <w:color w:val="000000" w:themeColor="text1"/>
          <w:sz w:val="24"/>
          <w:szCs w:val="24"/>
        </w:rPr>
        <w:t xml:space="preserve">on-trade </w:t>
      </w:r>
      <w:r w:rsidR="004334A3" w:rsidRPr="00FD424C">
        <w:rPr>
          <w:color w:val="000000" w:themeColor="text1"/>
          <w:sz w:val="24"/>
          <w:szCs w:val="24"/>
        </w:rPr>
        <w:t>premises where children are permitted]</w:t>
      </w:r>
      <w:r w:rsidR="004334A3">
        <w:rPr>
          <w:i/>
          <w:iCs/>
          <w:color w:val="000000" w:themeColor="text1"/>
          <w:sz w:val="24"/>
          <w:szCs w:val="24"/>
        </w:rPr>
        <w:t xml:space="preserve"> </w:t>
      </w:r>
      <w:r w:rsidRPr="70D6A4E6">
        <w:rPr>
          <w:i/>
          <w:iCs/>
          <w:color w:val="000000" w:themeColor="text1"/>
          <w:sz w:val="24"/>
          <w:szCs w:val="24"/>
        </w:rPr>
        <w:t xml:space="preserve"> that would maybe help them work towards [achieving] the Public Health objective.” </w:t>
      </w:r>
      <w:r w:rsidRPr="70D6A4E6">
        <w:rPr>
          <w:color w:val="000000" w:themeColor="text1"/>
          <w:sz w:val="24"/>
          <w:szCs w:val="24"/>
        </w:rPr>
        <w:t xml:space="preserve">(Health Improvement </w:t>
      </w:r>
      <w:r w:rsidR="002A471D" w:rsidRPr="70D6A4E6">
        <w:rPr>
          <w:color w:val="000000" w:themeColor="text1"/>
          <w:sz w:val="24"/>
          <w:szCs w:val="24"/>
        </w:rPr>
        <w:t xml:space="preserve">Officer, </w:t>
      </w:r>
      <w:r w:rsidR="00831D12">
        <w:rPr>
          <w:color w:val="000000" w:themeColor="text1"/>
          <w:sz w:val="24"/>
          <w:szCs w:val="24"/>
        </w:rPr>
        <w:t xml:space="preserve">Area 32, </w:t>
      </w:r>
      <w:r w:rsidR="734AADB6" w:rsidRPr="70D6A4E6">
        <w:rPr>
          <w:color w:val="000000" w:themeColor="text1"/>
          <w:sz w:val="24"/>
          <w:szCs w:val="24"/>
        </w:rPr>
        <w:t>Scotland</w:t>
      </w:r>
      <w:r w:rsidR="002A471D" w:rsidRPr="70D6A4E6">
        <w:rPr>
          <w:color w:val="000000" w:themeColor="text1"/>
          <w:sz w:val="24"/>
          <w:szCs w:val="24"/>
        </w:rPr>
        <w:t>)</w:t>
      </w:r>
    </w:p>
    <w:p w14:paraId="180034F6" w14:textId="77777777" w:rsidR="00637A3D" w:rsidRDefault="00637A3D" w:rsidP="70D6A4E6">
      <w:pPr>
        <w:pStyle w:val="ListParagraph"/>
        <w:spacing w:line="360" w:lineRule="auto"/>
        <w:ind w:left="0"/>
        <w:rPr>
          <w:sz w:val="24"/>
          <w:szCs w:val="24"/>
        </w:rPr>
      </w:pPr>
    </w:p>
    <w:p w14:paraId="7534E991" w14:textId="4E43BEEC" w:rsidR="0089248B" w:rsidRDefault="00BA2636" w:rsidP="70D6A4E6">
      <w:pPr>
        <w:pStyle w:val="ListParagraph"/>
        <w:spacing w:line="360" w:lineRule="auto"/>
        <w:ind w:left="0"/>
        <w:rPr>
          <w:i/>
          <w:iCs/>
          <w:sz w:val="24"/>
          <w:szCs w:val="24"/>
        </w:rPr>
      </w:pPr>
      <w:r w:rsidRPr="70D6A4E6">
        <w:rPr>
          <w:sz w:val="24"/>
          <w:szCs w:val="24"/>
        </w:rPr>
        <w:t xml:space="preserve">This shift in approach was also discussed by some </w:t>
      </w:r>
      <w:r w:rsidR="0089248B" w:rsidRPr="70D6A4E6">
        <w:rPr>
          <w:sz w:val="24"/>
          <w:szCs w:val="24"/>
        </w:rPr>
        <w:t>licensing stakeholders</w:t>
      </w:r>
      <w:r w:rsidRPr="70D6A4E6">
        <w:rPr>
          <w:sz w:val="24"/>
          <w:szCs w:val="24"/>
        </w:rPr>
        <w:t>, who</w:t>
      </w:r>
      <w:r w:rsidR="0089248B" w:rsidRPr="70D6A4E6">
        <w:rPr>
          <w:sz w:val="24"/>
          <w:szCs w:val="24"/>
        </w:rPr>
        <w:t xml:space="preserve"> spoke of a ‘process of learning’ regarding PH team involvement, which they invested time in to discuss optimal PH engagement with licensing activities early on:  </w:t>
      </w:r>
    </w:p>
    <w:p w14:paraId="09F1565E" w14:textId="64C95416" w:rsidR="0089248B" w:rsidRPr="00E60B20" w:rsidRDefault="0089248B" w:rsidP="70D6A4E6">
      <w:pPr>
        <w:spacing w:line="360" w:lineRule="auto"/>
        <w:ind w:left="720" w:firstLine="50"/>
        <w:rPr>
          <w:i/>
          <w:iCs/>
          <w:sz w:val="24"/>
          <w:szCs w:val="24"/>
        </w:rPr>
      </w:pPr>
      <w:r w:rsidRPr="70D6A4E6">
        <w:rPr>
          <w:i/>
          <w:iCs/>
          <w:sz w:val="24"/>
          <w:szCs w:val="24"/>
        </w:rPr>
        <w:lastRenderedPageBreak/>
        <w:t>“Essentially what the problem was, was their applications were…a</w:t>
      </w:r>
      <w:r w:rsidR="00FA68F2" w:rsidRPr="70D6A4E6">
        <w:rPr>
          <w:i/>
          <w:iCs/>
          <w:sz w:val="24"/>
          <w:szCs w:val="24"/>
        </w:rPr>
        <w:t xml:space="preserve">ll to do with local provision. </w:t>
      </w:r>
      <w:r w:rsidRPr="70D6A4E6">
        <w:rPr>
          <w:i/>
          <w:iCs/>
          <w:sz w:val="24"/>
          <w:szCs w:val="24"/>
        </w:rPr>
        <w:t>So when they made an objection it’s to do with ‘there’s too much alcohol in the city and if you give this applicant a licen</w:t>
      </w:r>
      <w:r w:rsidR="007F46E7">
        <w:rPr>
          <w:i/>
          <w:iCs/>
          <w:sz w:val="24"/>
          <w:szCs w:val="24"/>
        </w:rPr>
        <w:t>c</w:t>
      </w:r>
      <w:r w:rsidRPr="70D6A4E6">
        <w:rPr>
          <w:i/>
          <w:iCs/>
          <w:sz w:val="24"/>
          <w:szCs w:val="24"/>
        </w:rPr>
        <w:t xml:space="preserve">e, it’s a new premises so it’s like more alcohol’…And once we all sat down with them and just had a chat with them, they kind </w:t>
      </w:r>
      <w:r w:rsidRPr="00FD424C">
        <w:rPr>
          <w:i/>
          <w:sz w:val="24"/>
          <w:szCs w:val="24"/>
        </w:rPr>
        <w:t xml:space="preserve">of went, ‘right </w:t>
      </w:r>
      <w:r w:rsidR="0031014F" w:rsidRPr="00FD424C">
        <w:rPr>
          <w:i/>
          <w:sz w:val="24"/>
          <w:szCs w:val="24"/>
        </w:rPr>
        <w:t>we’ve got it now</w:t>
      </w:r>
      <w:r w:rsidRPr="00FD424C">
        <w:rPr>
          <w:i/>
          <w:sz w:val="24"/>
          <w:szCs w:val="24"/>
        </w:rPr>
        <w:t>’</w:t>
      </w:r>
      <w:r w:rsidR="00A82A0C" w:rsidRPr="00FD424C">
        <w:rPr>
          <w:i/>
          <w:iCs/>
          <w:sz w:val="24"/>
          <w:szCs w:val="24"/>
        </w:rPr>
        <w:t>.</w:t>
      </w:r>
      <w:r w:rsidRPr="70D6A4E6" w:rsidDel="00A82A0C">
        <w:rPr>
          <w:i/>
          <w:iCs/>
          <w:sz w:val="24"/>
          <w:szCs w:val="24"/>
        </w:rPr>
        <w:t xml:space="preserve"> </w:t>
      </w:r>
      <w:r w:rsidRPr="70D6A4E6">
        <w:rPr>
          <w:i/>
          <w:iCs/>
          <w:sz w:val="24"/>
          <w:szCs w:val="24"/>
        </w:rPr>
        <w:t xml:space="preserve">They just needed to find out where the real parameters were to get it right.” </w:t>
      </w:r>
      <w:r w:rsidRPr="70D6A4E6">
        <w:rPr>
          <w:sz w:val="24"/>
          <w:szCs w:val="24"/>
        </w:rPr>
        <w:t>(Elected Member and Licensing Board Convenor</w:t>
      </w:r>
      <w:r w:rsidR="002A471D" w:rsidRPr="70D6A4E6">
        <w:rPr>
          <w:sz w:val="24"/>
          <w:szCs w:val="24"/>
        </w:rPr>
        <w:t>,</w:t>
      </w:r>
      <w:r w:rsidR="1E8A5841" w:rsidRPr="70D6A4E6">
        <w:rPr>
          <w:sz w:val="24"/>
          <w:szCs w:val="24"/>
        </w:rPr>
        <w:t xml:space="preserve"> </w:t>
      </w:r>
      <w:r w:rsidR="00831D12">
        <w:rPr>
          <w:sz w:val="24"/>
          <w:szCs w:val="24"/>
        </w:rPr>
        <w:t xml:space="preserve">Area 28, </w:t>
      </w:r>
      <w:r w:rsidR="1E8A5841" w:rsidRPr="70D6A4E6">
        <w:rPr>
          <w:sz w:val="24"/>
          <w:szCs w:val="24"/>
        </w:rPr>
        <w:t>Scotland</w:t>
      </w:r>
      <w:r w:rsidR="002A471D" w:rsidRPr="70D6A4E6">
        <w:rPr>
          <w:sz w:val="24"/>
          <w:szCs w:val="24"/>
        </w:rPr>
        <w:t xml:space="preserve">)  </w:t>
      </w:r>
      <w:r w:rsidRPr="70D6A4E6">
        <w:rPr>
          <w:i/>
          <w:iCs/>
          <w:sz w:val="24"/>
          <w:szCs w:val="24"/>
        </w:rPr>
        <w:t xml:space="preserve">  </w:t>
      </w:r>
    </w:p>
    <w:p w14:paraId="7113E9D4" w14:textId="50F2EFE0" w:rsidR="00A82A0C" w:rsidRDefault="00A82A0C" w:rsidP="70D6A4E6">
      <w:pPr>
        <w:spacing w:line="360" w:lineRule="auto"/>
        <w:rPr>
          <w:sz w:val="24"/>
          <w:szCs w:val="24"/>
        </w:rPr>
      </w:pPr>
      <w:r>
        <w:rPr>
          <w:sz w:val="24"/>
          <w:szCs w:val="24"/>
        </w:rPr>
        <w:t xml:space="preserve">When talking about ‘the real parameters’, this participant explained that, </w:t>
      </w:r>
      <w:r w:rsidRPr="00A82A0C">
        <w:rPr>
          <w:sz w:val="24"/>
          <w:szCs w:val="24"/>
        </w:rPr>
        <w:t>from the licensing teams’ perspective</w:t>
      </w:r>
      <w:r>
        <w:rPr>
          <w:sz w:val="24"/>
          <w:szCs w:val="24"/>
        </w:rPr>
        <w:t xml:space="preserve">, PH needed to </w:t>
      </w:r>
      <w:r w:rsidRPr="00A82A0C">
        <w:rPr>
          <w:sz w:val="24"/>
          <w:szCs w:val="24"/>
        </w:rPr>
        <w:t>develop and structure objections ‘effectively’</w:t>
      </w:r>
      <w:r>
        <w:rPr>
          <w:sz w:val="24"/>
          <w:szCs w:val="24"/>
        </w:rPr>
        <w:t>, instead of making very frequent objections.</w:t>
      </w:r>
    </w:p>
    <w:p w14:paraId="0A8AFCD7" w14:textId="471E0049" w:rsidR="0089248B" w:rsidRPr="003E5B4B" w:rsidRDefault="0016205E" w:rsidP="70D6A4E6">
      <w:pPr>
        <w:spacing w:line="360" w:lineRule="auto"/>
        <w:rPr>
          <w:sz w:val="24"/>
          <w:szCs w:val="24"/>
        </w:rPr>
      </w:pPr>
      <w:r w:rsidRPr="70D6A4E6">
        <w:rPr>
          <w:sz w:val="24"/>
          <w:szCs w:val="24"/>
        </w:rPr>
        <w:t xml:space="preserve">In </w:t>
      </w:r>
      <w:r w:rsidR="0587F510" w:rsidRPr="70D6A4E6">
        <w:rPr>
          <w:sz w:val="24"/>
          <w:szCs w:val="24"/>
        </w:rPr>
        <w:t>m</w:t>
      </w:r>
      <w:r w:rsidR="55B7D070" w:rsidRPr="70D6A4E6">
        <w:rPr>
          <w:sz w:val="24"/>
          <w:szCs w:val="24"/>
        </w:rPr>
        <w:t>ost</w:t>
      </w:r>
      <w:r w:rsidR="00C91DF8" w:rsidRPr="70D6A4E6">
        <w:rPr>
          <w:sz w:val="24"/>
          <w:szCs w:val="24"/>
        </w:rPr>
        <w:t xml:space="preserve"> local aut</w:t>
      </w:r>
      <w:r w:rsidRPr="70D6A4E6">
        <w:rPr>
          <w:sz w:val="24"/>
          <w:szCs w:val="24"/>
        </w:rPr>
        <w:t>hority area</w:t>
      </w:r>
      <w:r w:rsidR="00C91DF8" w:rsidRPr="70D6A4E6">
        <w:rPr>
          <w:sz w:val="24"/>
          <w:szCs w:val="24"/>
        </w:rPr>
        <w:t xml:space="preserve">s where </w:t>
      </w:r>
      <w:r w:rsidR="0089248B" w:rsidRPr="70D6A4E6">
        <w:rPr>
          <w:sz w:val="24"/>
          <w:szCs w:val="24"/>
        </w:rPr>
        <w:t xml:space="preserve">PH </w:t>
      </w:r>
      <w:r w:rsidR="00C91DF8" w:rsidRPr="70D6A4E6">
        <w:rPr>
          <w:sz w:val="24"/>
          <w:szCs w:val="24"/>
        </w:rPr>
        <w:t xml:space="preserve">involvement was described as collaborative, licensing </w:t>
      </w:r>
      <w:r w:rsidR="0089248B" w:rsidRPr="70D6A4E6">
        <w:rPr>
          <w:sz w:val="24"/>
          <w:szCs w:val="24"/>
        </w:rPr>
        <w:t xml:space="preserve">stakeholders </w:t>
      </w:r>
      <w:r w:rsidR="00C91DF8" w:rsidRPr="70D6A4E6">
        <w:rPr>
          <w:sz w:val="24"/>
          <w:szCs w:val="24"/>
        </w:rPr>
        <w:t>noted that they</w:t>
      </w:r>
      <w:r w:rsidR="0089248B" w:rsidRPr="70D6A4E6">
        <w:rPr>
          <w:sz w:val="24"/>
          <w:szCs w:val="24"/>
        </w:rPr>
        <w:t xml:space="preserve"> play</w:t>
      </w:r>
      <w:r w:rsidR="00C91DF8" w:rsidRPr="70D6A4E6">
        <w:rPr>
          <w:sz w:val="24"/>
          <w:szCs w:val="24"/>
        </w:rPr>
        <w:t>ed</w:t>
      </w:r>
      <w:r w:rsidR="0089248B" w:rsidRPr="70D6A4E6">
        <w:rPr>
          <w:sz w:val="24"/>
          <w:szCs w:val="24"/>
        </w:rPr>
        <w:t xml:space="preserve"> an active and vocal role in licensing activities. One licensing </w:t>
      </w:r>
      <w:r w:rsidRPr="70D6A4E6">
        <w:rPr>
          <w:sz w:val="24"/>
          <w:szCs w:val="24"/>
        </w:rPr>
        <w:t xml:space="preserve">stakeholder suggested that </w:t>
      </w:r>
      <w:r w:rsidR="0089248B" w:rsidRPr="70D6A4E6">
        <w:rPr>
          <w:sz w:val="24"/>
          <w:szCs w:val="24"/>
        </w:rPr>
        <w:t>PH was the dominant voice in licensing in their local authority area, although this was a minority view amongst participants:</w:t>
      </w:r>
      <w:r w:rsidR="00BA2636" w:rsidRPr="70D6A4E6">
        <w:rPr>
          <w:sz w:val="24"/>
          <w:szCs w:val="24"/>
        </w:rPr>
        <w:t xml:space="preserve"> </w:t>
      </w:r>
    </w:p>
    <w:p w14:paraId="1112696C" w14:textId="62924D45" w:rsidR="0089248B" w:rsidRDefault="0089248B" w:rsidP="70D6A4E6">
      <w:pPr>
        <w:spacing w:line="360" w:lineRule="auto"/>
        <w:ind w:left="720"/>
        <w:rPr>
          <w:sz w:val="24"/>
          <w:szCs w:val="24"/>
        </w:rPr>
      </w:pPr>
      <w:r w:rsidRPr="70D6A4E6">
        <w:rPr>
          <w:i/>
          <w:iCs/>
          <w:sz w:val="24"/>
          <w:szCs w:val="24"/>
        </w:rPr>
        <w:t>“Public health here in [LA area] are very vocal. And as I say they also liaise very heavily with other responsible authorities, predominantly the police and licensing. So they sometimes get together and discuss who is going to be putting forward what in terms of any recommendations. It’s very public health driven rather than licensing driven.</w:t>
      </w:r>
      <w:r w:rsidRPr="70D6A4E6">
        <w:rPr>
          <w:sz w:val="24"/>
          <w:szCs w:val="24"/>
        </w:rPr>
        <w:t xml:space="preserve"> (Licensing Standards Manager</w:t>
      </w:r>
      <w:r w:rsidR="00496696" w:rsidRPr="70D6A4E6">
        <w:rPr>
          <w:sz w:val="24"/>
          <w:szCs w:val="24"/>
        </w:rPr>
        <w:t>,</w:t>
      </w:r>
      <w:r w:rsidR="00496696">
        <w:t xml:space="preserve"> </w:t>
      </w:r>
      <w:r w:rsidR="00AF3376" w:rsidRPr="00AF3376">
        <w:rPr>
          <w:sz w:val="24"/>
        </w:rPr>
        <w:t xml:space="preserve">Area 36, </w:t>
      </w:r>
      <w:r w:rsidR="6EE2A1AB" w:rsidRPr="70D6A4E6">
        <w:rPr>
          <w:sz w:val="24"/>
          <w:szCs w:val="24"/>
        </w:rPr>
        <w:t>England</w:t>
      </w:r>
      <w:r w:rsidRPr="70D6A4E6">
        <w:rPr>
          <w:sz w:val="24"/>
          <w:szCs w:val="24"/>
        </w:rPr>
        <w:t>)</w:t>
      </w:r>
    </w:p>
    <w:p w14:paraId="082F0891" w14:textId="77777777" w:rsidR="00396D42" w:rsidRDefault="00396D42" w:rsidP="70D6A4E6">
      <w:pPr>
        <w:spacing w:line="360" w:lineRule="auto"/>
        <w:rPr>
          <w:b/>
          <w:bCs/>
          <w:i/>
          <w:sz w:val="24"/>
        </w:rPr>
      </w:pPr>
    </w:p>
    <w:p w14:paraId="640CB0A0" w14:textId="60751EE4" w:rsidR="008658C4" w:rsidRPr="00960291" w:rsidRDefault="00E93F3F" w:rsidP="70D6A4E6">
      <w:pPr>
        <w:spacing w:line="360" w:lineRule="auto"/>
        <w:rPr>
          <w:b/>
          <w:i/>
          <w:sz w:val="24"/>
        </w:rPr>
      </w:pPr>
      <w:r w:rsidRPr="00960291">
        <w:rPr>
          <w:b/>
          <w:bCs/>
          <w:i/>
          <w:sz w:val="24"/>
        </w:rPr>
        <w:t>Other observations</w:t>
      </w:r>
      <w:r w:rsidR="00F63418">
        <w:rPr>
          <w:b/>
          <w:bCs/>
          <w:i/>
          <w:sz w:val="24"/>
        </w:rPr>
        <w:t>:</w:t>
      </w:r>
    </w:p>
    <w:p w14:paraId="55E0E89A" w14:textId="795B8975" w:rsidR="005A3128" w:rsidRPr="005A3128" w:rsidRDefault="005A3128" w:rsidP="005A3128">
      <w:pPr>
        <w:spacing w:line="360" w:lineRule="auto"/>
        <w:rPr>
          <w:sz w:val="24"/>
        </w:rPr>
      </w:pPr>
      <w:r w:rsidRPr="005A3128">
        <w:rPr>
          <w:sz w:val="24"/>
        </w:rPr>
        <w:t xml:space="preserve">Whilst most PH </w:t>
      </w:r>
      <w:r>
        <w:rPr>
          <w:sz w:val="24"/>
        </w:rPr>
        <w:t xml:space="preserve">stakeholders </w:t>
      </w:r>
      <w:r w:rsidRPr="005A3128">
        <w:rPr>
          <w:sz w:val="24"/>
        </w:rPr>
        <w:t>were able to articulate their approach to involvement in alcohol premises licensing</w:t>
      </w:r>
      <w:r w:rsidR="00637A3D">
        <w:rPr>
          <w:sz w:val="24"/>
        </w:rPr>
        <w:t xml:space="preserve"> over the course of the interview</w:t>
      </w:r>
      <w:r w:rsidRPr="005A3128">
        <w:rPr>
          <w:sz w:val="24"/>
        </w:rPr>
        <w:t xml:space="preserve">, in one case this was unclear, highlighting that clarity of purpose is not a given: </w:t>
      </w:r>
    </w:p>
    <w:p w14:paraId="30484D2A" w14:textId="2CF63200" w:rsidR="009D413E" w:rsidRDefault="005A3128" w:rsidP="009D413E">
      <w:pPr>
        <w:spacing w:line="360" w:lineRule="auto"/>
        <w:ind w:left="720"/>
        <w:rPr>
          <w:sz w:val="24"/>
          <w:szCs w:val="24"/>
        </w:rPr>
      </w:pPr>
      <w:r w:rsidRPr="00223F0D">
        <w:rPr>
          <w:i/>
          <w:iCs/>
          <w:sz w:val="24"/>
          <w:szCs w:val="24"/>
        </w:rPr>
        <w:t xml:space="preserve">“As I’m speaking now I realise that we’ve got…we haven’t got a clear narrative of what we’re trying to achieve when it comes to licensing of alcohol and premises or access to alcohol.” </w:t>
      </w:r>
      <w:r w:rsidRPr="70D6A4E6">
        <w:rPr>
          <w:sz w:val="24"/>
          <w:szCs w:val="24"/>
        </w:rPr>
        <w:t>(Health Programme Advisor</w:t>
      </w:r>
      <w:r w:rsidR="00AF3376">
        <w:rPr>
          <w:sz w:val="24"/>
          <w:szCs w:val="24"/>
        </w:rPr>
        <w:t>, Area 25</w:t>
      </w:r>
      <w:r w:rsidRPr="70D6A4E6">
        <w:rPr>
          <w:sz w:val="24"/>
          <w:szCs w:val="24"/>
        </w:rPr>
        <w:t xml:space="preserve">, </w:t>
      </w:r>
      <w:r w:rsidR="5CB742C3" w:rsidRPr="70D6A4E6">
        <w:rPr>
          <w:sz w:val="24"/>
          <w:szCs w:val="24"/>
        </w:rPr>
        <w:t>England</w:t>
      </w:r>
      <w:r w:rsidRPr="70D6A4E6">
        <w:rPr>
          <w:sz w:val="24"/>
          <w:szCs w:val="24"/>
        </w:rPr>
        <w:t>)</w:t>
      </w:r>
    </w:p>
    <w:p w14:paraId="60C50957" w14:textId="6ED5C5D0" w:rsidR="645D5F11" w:rsidRDefault="00637A3D" w:rsidP="009D413E">
      <w:pPr>
        <w:spacing w:line="360" w:lineRule="auto"/>
        <w:rPr>
          <w:iCs/>
          <w:sz w:val="24"/>
          <w:szCs w:val="24"/>
        </w:rPr>
      </w:pPr>
      <w:r w:rsidRPr="00B15D66">
        <w:rPr>
          <w:iCs/>
          <w:sz w:val="24"/>
          <w:szCs w:val="24"/>
        </w:rPr>
        <w:t xml:space="preserve">A few others </w:t>
      </w:r>
      <w:r w:rsidR="009D413E" w:rsidRPr="00B15D66">
        <w:rPr>
          <w:iCs/>
          <w:sz w:val="24"/>
          <w:szCs w:val="24"/>
        </w:rPr>
        <w:t>found</w:t>
      </w:r>
      <w:r w:rsidR="00223F0D" w:rsidRPr="00B15D66">
        <w:rPr>
          <w:iCs/>
          <w:sz w:val="24"/>
          <w:szCs w:val="24"/>
        </w:rPr>
        <w:t xml:space="preserve"> </w:t>
      </w:r>
      <w:r w:rsidRPr="00B15D66">
        <w:rPr>
          <w:iCs/>
          <w:sz w:val="24"/>
          <w:szCs w:val="24"/>
        </w:rPr>
        <w:t>it</w:t>
      </w:r>
      <w:r w:rsidR="00223F0D" w:rsidRPr="00B15D66">
        <w:rPr>
          <w:iCs/>
          <w:sz w:val="24"/>
          <w:szCs w:val="24"/>
        </w:rPr>
        <w:t xml:space="preserve"> difficult</w:t>
      </w:r>
      <w:r w:rsidRPr="00B15D66">
        <w:rPr>
          <w:iCs/>
          <w:sz w:val="24"/>
          <w:szCs w:val="24"/>
        </w:rPr>
        <w:t xml:space="preserve"> to articulate their approach. </w:t>
      </w:r>
    </w:p>
    <w:p w14:paraId="04DF340A" w14:textId="1AABC628" w:rsidR="00CB7859" w:rsidRDefault="00CB7859" w:rsidP="00CB7859">
      <w:pPr>
        <w:spacing w:line="360" w:lineRule="auto"/>
        <w:rPr>
          <w:sz w:val="24"/>
          <w:szCs w:val="24"/>
        </w:rPr>
      </w:pPr>
      <w:r w:rsidRPr="70D6A4E6">
        <w:rPr>
          <w:sz w:val="24"/>
          <w:szCs w:val="24"/>
        </w:rPr>
        <w:lastRenderedPageBreak/>
        <w:t xml:space="preserve">Many of the licensing stakeholder interviews were conducted during the Covid-19 pandemic. Whilst some PH and licensing stakeholders were working more disparately because of lockdown restrictions </w:t>
      </w:r>
      <w:r w:rsidRPr="70D6A4E6">
        <w:rPr>
          <w:i/>
          <w:iCs/>
          <w:sz w:val="24"/>
          <w:szCs w:val="24"/>
        </w:rPr>
        <w:t xml:space="preserve">(“it’s just not been practical…so you don’t have that information flow” </w:t>
      </w:r>
      <w:r w:rsidR="00DD0D35">
        <w:rPr>
          <w:sz w:val="24"/>
          <w:szCs w:val="24"/>
        </w:rPr>
        <w:t xml:space="preserve">- </w:t>
      </w:r>
      <w:r w:rsidRPr="70D6A4E6">
        <w:rPr>
          <w:sz w:val="24"/>
          <w:szCs w:val="24"/>
        </w:rPr>
        <w:t>Licensing Standards Off</w:t>
      </w:r>
      <w:r w:rsidR="00DD0D35">
        <w:rPr>
          <w:sz w:val="24"/>
          <w:szCs w:val="24"/>
        </w:rPr>
        <w:t>icer</w:t>
      </w:r>
      <w:r w:rsidR="00AF3376">
        <w:rPr>
          <w:sz w:val="24"/>
          <w:szCs w:val="24"/>
        </w:rPr>
        <w:t>, Area 23, England</w:t>
      </w:r>
      <w:r w:rsidR="00DD0D35">
        <w:rPr>
          <w:sz w:val="24"/>
          <w:szCs w:val="24"/>
        </w:rPr>
        <w:t>)</w:t>
      </w:r>
      <w:r w:rsidRPr="70D6A4E6">
        <w:rPr>
          <w:sz w:val="24"/>
          <w:szCs w:val="24"/>
        </w:rPr>
        <w:t xml:space="preserve"> in other areas new working relationships were developing as a result of working on Covid-related matters. One licensing stakeholder who felt that they had not worked effectively with </w:t>
      </w:r>
      <w:r w:rsidR="004E1001">
        <w:rPr>
          <w:sz w:val="24"/>
          <w:szCs w:val="24"/>
        </w:rPr>
        <w:t>PH</w:t>
      </w:r>
      <w:r w:rsidRPr="70D6A4E6">
        <w:rPr>
          <w:sz w:val="24"/>
          <w:szCs w:val="24"/>
        </w:rPr>
        <w:t xml:space="preserve"> prior to C</w:t>
      </w:r>
      <w:r w:rsidR="00637A3D">
        <w:rPr>
          <w:sz w:val="24"/>
          <w:szCs w:val="24"/>
        </w:rPr>
        <w:t>ovid-19</w:t>
      </w:r>
      <w:r w:rsidRPr="70D6A4E6">
        <w:rPr>
          <w:sz w:val="24"/>
          <w:szCs w:val="24"/>
        </w:rPr>
        <w:t xml:space="preserve"> suggested this could transfer to new ways of working together on alcohol licensing in the future: </w:t>
      </w:r>
    </w:p>
    <w:p w14:paraId="01DC0C2C" w14:textId="33E11707" w:rsidR="00CB7859" w:rsidRDefault="00CB7859" w:rsidP="00CB7859">
      <w:pPr>
        <w:spacing w:line="360" w:lineRule="auto"/>
        <w:ind w:left="720"/>
        <w:rPr>
          <w:sz w:val="24"/>
          <w:szCs w:val="24"/>
        </w:rPr>
      </w:pPr>
      <w:r w:rsidRPr="70D6A4E6">
        <w:rPr>
          <w:i/>
          <w:iCs/>
          <w:sz w:val="24"/>
          <w:szCs w:val="24"/>
        </w:rPr>
        <w:t xml:space="preserve">“We’ve been liaising with public health in the last few weeks in relation to these </w:t>
      </w:r>
      <w:r w:rsidRPr="70D6A4E6">
        <w:rPr>
          <w:sz w:val="24"/>
          <w:szCs w:val="24"/>
        </w:rPr>
        <w:t>[Covid-19]</w:t>
      </w:r>
      <w:r w:rsidRPr="70D6A4E6">
        <w:rPr>
          <w:i/>
          <w:iCs/>
          <w:sz w:val="24"/>
          <w:szCs w:val="24"/>
        </w:rPr>
        <w:t xml:space="preserve"> matters…we've got students coming back to the city, obviously, it's a university city and we will, you know, starting to meet to say how can we bring the students back safely.  And certainly, on that level I've seen how we can work effectively together with public health. So I'm confident that there's a mechanism there that would work [for alcohol licensing]...I see no reason why it wouldn't.” </w:t>
      </w:r>
      <w:r w:rsidRPr="70D6A4E6">
        <w:rPr>
          <w:sz w:val="24"/>
          <w:szCs w:val="24"/>
        </w:rPr>
        <w:t xml:space="preserve">(Licensing Standards Manager, </w:t>
      </w:r>
      <w:r w:rsidR="00AF3376">
        <w:rPr>
          <w:sz w:val="24"/>
          <w:szCs w:val="24"/>
        </w:rPr>
        <w:t xml:space="preserve">Area 30, </w:t>
      </w:r>
      <w:r w:rsidRPr="70D6A4E6">
        <w:rPr>
          <w:sz w:val="24"/>
          <w:szCs w:val="24"/>
        </w:rPr>
        <w:t>England)</w:t>
      </w:r>
    </w:p>
    <w:p w14:paraId="02043A95" w14:textId="7EF82DD9" w:rsidR="00223F0D" w:rsidRPr="00E047B2" w:rsidRDefault="00223F0D" w:rsidP="00E047B2">
      <w:pPr>
        <w:spacing w:line="360" w:lineRule="auto"/>
        <w:rPr>
          <w:rFonts w:cstheme="minorHAnsi"/>
          <w:sz w:val="24"/>
          <w:szCs w:val="24"/>
        </w:rPr>
      </w:pPr>
    </w:p>
    <w:p w14:paraId="77480FC9" w14:textId="3B331803" w:rsidR="00AF2625" w:rsidRPr="0041244B" w:rsidRDefault="00AF2625" w:rsidP="00AF2625">
      <w:pPr>
        <w:rPr>
          <w:b/>
          <w:sz w:val="28"/>
          <w:szCs w:val="24"/>
        </w:rPr>
      </w:pPr>
      <w:r w:rsidRPr="0041244B">
        <w:rPr>
          <w:b/>
          <w:sz w:val="28"/>
          <w:szCs w:val="24"/>
        </w:rPr>
        <w:t>Discussion</w:t>
      </w:r>
    </w:p>
    <w:p w14:paraId="229291ED" w14:textId="09C565D6" w:rsidR="00EA1B9B" w:rsidRDefault="00865F4F" w:rsidP="00EA1B9B">
      <w:pPr>
        <w:spacing w:line="360" w:lineRule="auto"/>
        <w:rPr>
          <w:sz w:val="24"/>
        </w:rPr>
      </w:pPr>
      <w:r>
        <w:rPr>
          <w:sz w:val="24"/>
        </w:rPr>
        <w:t xml:space="preserve">PH stakeholders’ engagement in alcohol licensing work </w:t>
      </w:r>
      <w:r w:rsidR="00DD0D35">
        <w:rPr>
          <w:sz w:val="24"/>
        </w:rPr>
        <w:t xml:space="preserve">took three main approaches: </w:t>
      </w:r>
      <w:r>
        <w:rPr>
          <w:sz w:val="24"/>
        </w:rPr>
        <w:t xml:space="preserve">challenging, </w:t>
      </w:r>
      <w:r w:rsidR="00DD0D35">
        <w:rPr>
          <w:sz w:val="24"/>
        </w:rPr>
        <w:t>supportive or collaborative</w:t>
      </w:r>
      <w:r w:rsidR="00575AD8">
        <w:rPr>
          <w:sz w:val="24"/>
        </w:rPr>
        <w:t xml:space="preserve">. </w:t>
      </w:r>
      <w:r w:rsidR="003F1DB2">
        <w:rPr>
          <w:sz w:val="24"/>
        </w:rPr>
        <w:t>Their reports</w:t>
      </w:r>
      <w:r w:rsidR="003A4C3E">
        <w:rPr>
          <w:sz w:val="24"/>
        </w:rPr>
        <w:t xml:space="preserve"> suggest an </w:t>
      </w:r>
      <w:r w:rsidR="003A4C3E" w:rsidRPr="003A4C3E">
        <w:rPr>
          <w:sz w:val="24"/>
        </w:rPr>
        <w:t xml:space="preserve">apparent choice </w:t>
      </w:r>
      <w:r w:rsidR="003F1DB2">
        <w:rPr>
          <w:sz w:val="24"/>
        </w:rPr>
        <w:t>between</w:t>
      </w:r>
      <w:r w:rsidR="003A4C3E" w:rsidRPr="003A4C3E">
        <w:rPr>
          <w:sz w:val="24"/>
        </w:rPr>
        <w:t xml:space="preserve"> aiming for longer-term, and potentially more radical, cultural change </w:t>
      </w:r>
      <w:r w:rsidR="003F1DB2">
        <w:rPr>
          <w:sz w:val="24"/>
        </w:rPr>
        <w:t>via</w:t>
      </w:r>
      <w:r w:rsidR="003F1DB2" w:rsidRPr="003A4C3E">
        <w:rPr>
          <w:sz w:val="24"/>
        </w:rPr>
        <w:t xml:space="preserve"> </w:t>
      </w:r>
      <w:r w:rsidR="003A4C3E" w:rsidRPr="003A4C3E">
        <w:rPr>
          <w:sz w:val="24"/>
        </w:rPr>
        <w:t>licensing policies that take a more a</w:t>
      </w:r>
      <w:r w:rsidR="00E366BE">
        <w:rPr>
          <w:sz w:val="24"/>
        </w:rPr>
        <w:t>ssertive approach to containing</w:t>
      </w:r>
      <w:r w:rsidR="003A4C3E" w:rsidRPr="003A4C3E">
        <w:rPr>
          <w:sz w:val="24"/>
        </w:rPr>
        <w:t xml:space="preserve"> alcohol availability</w:t>
      </w:r>
      <w:r w:rsidR="003F1DB2">
        <w:rPr>
          <w:sz w:val="24"/>
        </w:rPr>
        <w:t>, or</w:t>
      </w:r>
      <w:r w:rsidR="00C23D76">
        <w:rPr>
          <w:sz w:val="24"/>
        </w:rPr>
        <w:t xml:space="preserve"> </w:t>
      </w:r>
      <w:r w:rsidR="003A4C3E" w:rsidRPr="003A4C3E">
        <w:rPr>
          <w:sz w:val="24"/>
        </w:rPr>
        <w:t>attempt</w:t>
      </w:r>
      <w:r w:rsidR="003F1DB2">
        <w:rPr>
          <w:sz w:val="24"/>
        </w:rPr>
        <w:t>ing</w:t>
      </w:r>
      <w:r w:rsidR="003A4C3E" w:rsidRPr="003A4C3E">
        <w:rPr>
          <w:sz w:val="24"/>
        </w:rPr>
        <w:t xml:space="preserve"> to achieve more immediate impacts through ‘fitting in’ with</w:t>
      </w:r>
      <w:r w:rsidR="00E366BE">
        <w:rPr>
          <w:sz w:val="24"/>
        </w:rPr>
        <w:t xml:space="preserve"> local licensing system goals, </w:t>
      </w:r>
      <w:r w:rsidR="003A4C3E" w:rsidRPr="003A4C3E">
        <w:rPr>
          <w:sz w:val="24"/>
        </w:rPr>
        <w:t>even if that mean</w:t>
      </w:r>
      <w:r w:rsidR="0083216F">
        <w:rPr>
          <w:sz w:val="24"/>
        </w:rPr>
        <w:t>t</w:t>
      </w:r>
      <w:r w:rsidR="003A4C3E" w:rsidRPr="003A4C3E">
        <w:rPr>
          <w:sz w:val="24"/>
        </w:rPr>
        <w:t xml:space="preserve"> forsaking some </w:t>
      </w:r>
      <w:r w:rsidR="00897A0F">
        <w:rPr>
          <w:sz w:val="24"/>
        </w:rPr>
        <w:t>PH</w:t>
      </w:r>
      <w:r w:rsidR="00E366BE">
        <w:rPr>
          <w:sz w:val="24"/>
        </w:rPr>
        <w:t xml:space="preserve"> goals</w:t>
      </w:r>
      <w:r w:rsidR="003A4C3E" w:rsidRPr="003A4C3E">
        <w:rPr>
          <w:sz w:val="24"/>
        </w:rPr>
        <w:t>.</w:t>
      </w:r>
      <w:r w:rsidR="00424067">
        <w:rPr>
          <w:sz w:val="24"/>
        </w:rPr>
        <w:t xml:space="preserve"> </w:t>
      </w:r>
      <w:r w:rsidR="00DD0D35">
        <w:rPr>
          <w:sz w:val="24"/>
        </w:rPr>
        <w:t xml:space="preserve">The approach </w:t>
      </w:r>
      <w:r w:rsidR="00452A46">
        <w:rPr>
          <w:sz w:val="24"/>
        </w:rPr>
        <w:t xml:space="preserve">taken </w:t>
      </w:r>
      <w:r w:rsidR="00DD0D35">
        <w:rPr>
          <w:sz w:val="24"/>
        </w:rPr>
        <w:t>was</w:t>
      </w:r>
      <w:r w:rsidR="000E3BCB">
        <w:rPr>
          <w:sz w:val="24"/>
        </w:rPr>
        <w:t xml:space="preserve"> shaped by </w:t>
      </w:r>
      <w:r w:rsidR="00452A46">
        <w:rPr>
          <w:sz w:val="24"/>
        </w:rPr>
        <w:t xml:space="preserve">several </w:t>
      </w:r>
      <w:r w:rsidR="00DD0D35">
        <w:rPr>
          <w:sz w:val="24"/>
        </w:rPr>
        <w:t xml:space="preserve">factors including </w:t>
      </w:r>
      <w:r w:rsidR="00452A46">
        <w:rPr>
          <w:sz w:val="24"/>
        </w:rPr>
        <w:t xml:space="preserve">the response of licensing stakeholders and </w:t>
      </w:r>
      <w:r w:rsidR="00DD0D35">
        <w:rPr>
          <w:sz w:val="24"/>
        </w:rPr>
        <w:t>constraints in the licensing system</w:t>
      </w:r>
      <w:r w:rsidR="00DD0D35" w:rsidRPr="00DD0D35">
        <w:rPr>
          <w:sz w:val="24"/>
        </w:rPr>
        <w:t xml:space="preserve"> </w:t>
      </w:r>
      <w:r w:rsidR="00DD0D35">
        <w:rPr>
          <w:sz w:val="24"/>
        </w:rPr>
        <w:t xml:space="preserve">common to both </w:t>
      </w:r>
      <w:r w:rsidR="00452A46">
        <w:rPr>
          <w:sz w:val="24"/>
        </w:rPr>
        <w:t>England and Scotland</w:t>
      </w:r>
      <w:r w:rsidR="004E1001">
        <w:rPr>
          <w:sz w:val="24"/>
        </w:rPr>
        <w:t>.</w:t>
      </w:r>
    </w:p>
    <w:p w14:paraId="33912B8D" w14:textId="77777777" w:rsidR="00396D42" w:rsidRDefault="00396D42" w:rsidP="007A07CA">
      <w:pPr>
        <w:spacing w:after="240" w:line="360" w:lineRule="auto"/>
        <w:rPr>
          <w:rFonts w:cstheme="minorHAnsi"/>
          <w:sz w:val="24"/>
          <w:szCs w:val="24"/>
        </w:rPr>
      </w:pPr>
    </w:p>
    <w:p w14:paraId="5491967C" w14:textId="6D88C8ED" w:rsidR="00EC7392" w:rsidRDefault="00EC7392" w:rsidP="007A07CA">
      <w:pPr>
        <w:spacing w:after="240" w:line="360" w:lineRule="auto"/>
        <w:rPr>
          <w:sz w:val="24"/>
          <w:szCs w:val="24"/>
        </w:rPr>
      </w:pPr>
      <w:r>
        <w:rPr>
          <w:rFonts w:cstheme="minorHAnsi"/>
          <w:sz w:val="24"/>
          <w:szCs w:val="24"/>
        </w:rPr>
        <w:t>Our finding</w:t>
      </w:r>
      <w:r w:rsidRPr="00CF2B0C">
        <w:rPr>
          <w:rFonts w:cstheme="minorHAnsi"/>
          <w:sz w:val="24"/>
          <w:szCs w:val="24"/>
        </w:rPr>
        <w:t xml:space="preserve"> </w:t>
      </w:r>
      <w:r>
        <w:rPr>
          <w:rFonts w:cstheme="minorHAnsi"/>
          <w:sz w:val="24"/>
          <w:szCs w:val="24"/>
        </w:rPr>
        <w:t>that all</w:t>
      </w:r>
      <w:r w:rsidR="007F46E7" w:rsidRPr="007F46E7">
        <w:t xml:space="preserve"> </w:t>
      </w:r>
      <w:r w:rsidR="00A705A4">
        <w:t>PH</w:t>
      </w:r>
      <w:r>
        <w:rPr>
          <w:rFonts w:cstheme="minorHAnsi"/>
          <w:sz w:val="24"/>
          <w:szCs w:val="24"/>
        </w:rPr>
        <w:t xml:space="preserve"> </w:t>
      </w:r>
      <w:r w:rsidR="007F46E7">
        <w:rPr>
          <w:rFonts w:cstheme="minorHAnsi"/>
          <w:sz w:val="24"/>
          <w:szCs w:val="24"/>
        </w:rPr>
        <w:t xml:space="preserve">teams </w:t>
      </w:r>
      <w:r>
        <w:rPr>
          <w:rFonts w:cstheme="minorHAnsi"/>
          <w:sz w:val="24"/>
          <w:szCs w:val="24"/>
        </w:rPr>
        <w:t xml:space="preserve">in Scotland used a challenging approach </w:t>
      </w:r>
      <w:r w:rsidR="00524C28">
        <w:rPr>
          <w:rFonts w:cstheme="minorHAnsi"/>
          <w:sz w:val="24"/>
          <w:szCs w:val="24"/>
        </w:rPr>
        <w:t xml:space="preserve">(sometimes in combination with a collaborative approach) </w:t>
      </w:r>
      <w:r w:rsidRPr="00CF2B0C">
        <w:rPr>
          <w:rFonts w:cstheme="minorHAnsi"/>
          <w:sz w:val="24"/>
          <w:szCs w:val="24"/>
        </w:rPr>
        <w:t>suggest</w:t>
      </w:r>
      <w:r>
        <w:rPr>
          <w:rFonts w:cstheme="minorHAnsi"/>
          <w:sz w:val="24"/>
          <w:szCs w:val="24"/>
        </w:rPr>
        <w:t>s</w:t>
      </w:r>
      <w:r w:rsidRPr="00CF2B0C">
        <w:rPr>
          <w:rFonts w:cstheme="minorHAnsi"/>
          <w:sz w:val="24"/>
          <w:szCs w:val="24"/>
        </w:rPr>
        <w:t xml:space="preserve"> that the presence of a</w:t>
      </w:r>
      <w:r w:rsidR="00355A2C">
        <w:rPr>
          <w:rFonts w:cstheme="minorHAnsi"/>
          <w:sz w:val="24"/>
          <w:szCs w:val="24"/>
        </w:rPr>
        <w:t xml:space="preserve"> PH</w:t>
      </w:r>
      <w:r w:rsidRPr="00CF2B0C">
        <w:rPr>
          <w:rFonts w:cstheme="minorHAnsi"/>
          <w:sz w:val="24"/>
          <w:szCs w:val="24"/>
        </w:rPr>
        <w:t xml:space="preserve"> objective in S</w:t>
      </w:r>
      <w:r w:rsidR="007F46E7">
        <w:rPr>
          <w:rFonts w:cstheme="minorHAnsi"/>
          <w:sz w:val="24"/>
          <w:szCs w:val="24"/>
        </w:rPr>
        <w:t xml:space="preserve">cotland has been helpful to </w:t>
      </w:r>
      <w:r w:rsidR="00A705A4">
        <w:rPr>
          <w:rFonts w:cstheme="minorHAnsi"/>
          <w:sz w:val="24"/>
          <w:szCs w:val="24"/>
        </w:rPr>
        <w:t>PH</w:t>
      </w:r>
      <w:r w:rsidR="007F46E7" w:rsidRPr="007F46E7">
        <w:rPr>
          <w:rFonts w:cstheme="minorHAnsi"/>
          <w:sz w:val="24"/>
          <w:szCs w:val="24"/>
        </w:rPr>
        <w:t xml:space="preserve"> teams</w:t>
      </w:r>
      <w:r w:rsidRPr="00CF2B0C">
        <w:rPr>
          <w:rFonts w:cstheme="minorHAnsi"/>
          <w:sz w:val="24"/>
          <w:szCs w:val="24"/>
        </w:rPr>
        <w:t xml:space="preserve"> engagement by conferring legitimacy on </w:t>
      </w:r>
      <w:r w:rsidR="00A705A4">
        <w:rPr>
          <w:rFonts w:cstheme="minorHAnsi"/>
          <w:sz w:val="24"/>
          <w:szCs w:val="24"/>
        </w:rPr>
        <w:t>PH</w:t>
      </w:r>
      <w:r w:rsidRPr="00CF2B0C">
        <w:rPr>
          <w:rFonts w:cstheme="minorHAnsi"/>
          <w:sz w:val="24"/>
          <w:szCs w:val="24"/>
        </w:rPr>
        <w:t xml:space="preserve"> </w:t>
      </w:r>
      <w:r w:rsidRPr="00CF2B0C">
        <w:rPr>
          <w:rFonts w:cstheme="minorHAnsi"/>
          <w:sz w:val="24"/>
          <w:szCs w:val="24"/>
        </w:rPr>
        <w:lastRenderedPageBreak/>
        <w:t xml:space="preserve">stakeholders and data </w:t>
      </w:r>
      <w:r w:rsidR="00D23378">
        <w:rPr>
          <w:rFonts w:cstheme="minorHAnsi"/>
          <w:sz w:val="24"/>
          <w:szCs w:val="24"/>
        </w:rPr>
        <w:fldChar w:fldCharType="begin" w:fldLock="1"/>
      </w:r>
      <w:r w:rsidR="00D23378">
        <w:rPr>
          <w:rFonts w:cstheme="minorHAnsi"/>
          <w:sz w:val="24"/>
          <w:szCs w:val="24"/>
        </w:rPr>
        <w:instrText>ADDIN CSL_CITATION {"citationItems":[{"id":"ITEM-1","itemData":{"author":[{"dropping-particle":"","family":"Nicholls","given":"James","non-dropping-particle":"","parse-names":false,"suffix":""},{"dropping-particle":"","family":"O’Donnell","given":"Rachel","non-dropping-particle":"","parse-names":false,"suffix":""},{"dropping-particle":"","family":"Mahon","given":"Laura","non-dropping-particle":"","parse-names":false,"suffix":""},{"dropping-particle":"","family":"Fitzgerald","given":"Niamh","non-dropping-particle":"","parse-names":false,"suffix":""},{"dropping-particle":"","family":"On behalf of the ExILEnS Consortium.","given":"","non-dropping-particle":"","parse-names":false,"suffix":""}],"container-title":"Journal of Public Health.","id":"ITEM-1","issued":{"date-parts":[["0"]]},"title":"What difference does a public health perspective for licensing make in practice?","type":"article-journal"},"uris":["http://www.mendeley.com/documents/?uuid=eac73e46-f6ea-4b6e-a259-4daaff877afa"]}],"mendeley":{"formattedCitation":"(24)","plainTextFormattedCitation":"(24)","previouslyFormattedCitation":"(24)"},"properties":{"noteIndex":0},"schema":"https://github.com/citation-style-language/schema/raw/master/csl-citation.json"}</w:instrText>
      </w:r>
      <w:r w:rsidR="00D23378">
        <w:rPr>
          <w:rFonts w:cstheme="minorHAnsi"/>
          <w:sz w:val="24"/>
          <w:szCs w:val="24"/>
        </w:rPr>
        <w:fldChar w:fldCharType="separate"/>
      </w:r>
      <w:r w:rsidR="00D23378" w:rsidRPr="00D23378">
        <w:rPr>
          <w:rFonts w:cstheme="minorHAnsi"/>
          <w:noProof/>
          <w:sz w:val="24"/>
          <w:szCs w:val="24"/>
        </w:rPr>
        <w:t>(24)</w:t>
      </w:r>
      <w:r w:rsidR="00D23378">
        <w:rPr>
          <w:rFonts w:cstheme="minorHAnsi"/>
          <w:sz w:val="24"/>
          <w:szCs w:val="24"/>
        </w:rPr>
        <w:fldChar w:fldCharType="end"/>
      </w:r>
      <w:r w:rsidRPr="00CF2B0C">
        <w:rPr>
          <w:rFonts w:cstheme="minorHAnsi"/>
          <w:sz w:val="24"/>
          <w:szCs w:val="24"/>
        </w:rPr>
        <w:t xml:space="preserve">, as suggested in earlier English studies </w:t>
      </w:r>
      <w:r w:rsidRPr="00CF2B0C">
        <w:rPr>
          <w:rFonts w:cstheme="minorHAnsi"/>
          <w:sz w:val="24"/>
          <w:szCs w:val="24"/>
        </w:rPr>
        <w:fldChar w:fldCharType="begin" w:fldLock="1"/>
      </w:r>
      <w:r w:rsidR="00003AF1">
        <w:rPr>
          <w:rFonts w:cstheme="minorHAnsi"/>
          <w:sz w:val="24"/>
          <w:szCs w:val="24"/>
        </w:rPr>
        <w:instrText>ADDIN CSL_CITATION {"citationItems":[{"id":"ITEM-1","itemData":{"DOI":"10.1093/pubmed/fdy093","ISSN":"17413850","PMID":"29860414","abstract":"Introduction: There are increased opportunities for public health practitioners (PHPs) in England to shape alcohol availability and reduce harms through a statutory role in licensing processes in local government. However, how public health can effectively influence alcohol licence decision-making is little understood. Methods: A mixed methods study was conducted to identify challenges faced by PHPs and mechanisms to strengthen their role. This involved a survey of practitioners across London local authorities (n = 18) and four focus group discussions with a range of licensing stakeholders (n = 36). Results: Survey results indicated a varied picture of workload, capacity to respond to licence applications and levels of influence over decisionmaking among PHPs in London. Practitioners described a felt lack of status within the licence process, and difficulties using and communicating public health evidence effectively, without a health licensing objective. Strategies considered supportive included engaging with other responsible authorities and developing understanding and relationships over time. Conclusions Against political and resource constraints at local and national government levels, pragmatic approaches for strengthening public health influence over alcohol licensing are required, including promoting relationships between stakeholders and offering opportunities for PHPs to share best practice about making effective contributions to licensing.","author":[{"dropping-particle":"","family":"Reynolds","given":"Joanna","non-dropping-particle":"","parse-names":false,"suffix":""},{"dropping-particle":"","family":"McGrath","given":"Michael","non-dropping-particle":"","parse-names":false,"suffix":""},{"dropping-particle":"","family":"Engen","given":"Jessica","non-dropping-particle":"","parse-names":false,"suffix":""},{"dropping-particle":"","family":"Pashmi","given":"Ghazaleh","non-dropping-particle":"","parse-names":false,"suffix":""},{"dropping-particle":"","family":"Andrews","given":"Matthew","non-dropping-particle":"","parse-names":false,"suffix":""},{"dropping-particle":"","family":"Sharpe","given":"Carolyn","non-dropping-particle":"","parse-names":false,"suffix":""},{"dropping-particle":"","family":"Egan","given":"Matt","non-dropping-particle":"","parse-names":false,"suffix":""},{"dropping-particle":"","family":"Lim","given":"Jin","non-dropping-particle":"","parse-names":false,"suffix":""},{"dropping-particle":"","family":"Lock","given":"Karen","non-dropping-particle":"","parse-names":false,"suffix":""}],"container-title":"Journal of Public Health","id":"ITEM-1","issue":"1","issued":{"date-parts":[["2019"]]},"page":"E1-E8","title":"'A true partner around the table?' Perceptions of how to strengthen public health's contributions to the alcohol licensing process","type":"article-journal","volume":"41"},"uris":["http://www.mendeley.com/documents/?uuid=7cea08ef-54d8-4c27-95cc-f9450cc0476a"]},{"id":"ITEM-2","itemData":{"author":[{"dropping-particle":"","family":"Somerville","given":"Linda","non-dropping-particle":"","parse-names":false,"suffix":""}],"id":"ITEM-2","issued":{"date-parts":[["2018"]]},"title":"Public Health involvement in alcohol licensing decisions: policy, partnerships and professional ideology","type":"report"},"uris":["http://www.mendeley.com/documents/?uuid=b002e7c4-ce83-4b8b-9fd2-b8e734830f85"]}],"mendeley":{"formattedCitation":"(26,27)","plainTextFormattedCitation":"(26,27)","previouslyFormattedCitation":"(26,27)"},"properties":{"noteIndex":0},"schema":"https://github.com/citation-style-language/schema/raw/master/csl-citation.json"}</w:instrText>
      </w:r>
      <w:r w:rsidRPr="00CF2B0C">
        <w:rPr>
          <w:rFonts w:cstheme="minorHAnsi"/>
          <w:sz w:val="24"/>
          <w:szCs w:val="24"/>
        </w:rPr>
        <w:fldChar w:fldCharType="separate"/>
      </w:r>
      <w:r w:rsidR="000962DD" w:rsidRPr="000962DD">
        <w:rPr>
          <w:rFonts w:cstheme="minorHAnsi"/>
          <w:noProof/>
          <w:sz w:val="24"/>
          <w:szCs w:val="24"/>
        </w:rPr>
        <w:t>(26,27)</w:t>
      </w:r>
      <w:r w:rsidRPr="00CF2B0C">
        <w:rPr>
          <w:rFonts w:cstheme="minorHAnsi"/>
          <w:sz w:val="24"/>
          <w:szCs w:val="24"/>
        </w:rPr>
        <w:fldChar w:fldCharType="end"/>
      </w:r>
      <w:r w:rsidRPr="00CF2B0C">
        <w:rPr>
          <w:rFonts w:cstheme="minorHAnsi"/>
          <w:sz w:val="24"/>
          <w:szCs w:val="24"/>
        </w:rPr>
        <w:t xml:space="preserve">.  The objective appears to partly explain why </w:t>
      </w:r>
      <w:r w:rsidR="00A705A4">
        <w:rPr>
          <w:rFonts w:cstheme="minorHAnsi"/>
          <w:sz w:val="24"/>
          <w:szCs w:val="24"/>
        </w:rPr>
        <w:t>PH</w:t>
      </w:r>
      <w:r w:rsidR="007F46E7" w:rsidRPr="007F46E7">
        <w:rPr>
          <w:rFonts w:cstheme="minorHAnsi"/>
          <w:sz w:val="24"/>
          <w:szCs w:val="24"/>
        </w:rPr>
        <w:t xml:space="preserve"> teams </w:t>
      </w:r>
      <w:r w:rsidRPr="00CF2B0C">
        <w:rPr>
          <w:rFonts w:cstheme="minorHAnsi"/>
          <w:sz w:val="24"/>
          <w:szCs w:val="24"/>
        </w:rPr>
        <w:t xml:space="preserve">in Scotland were more active in making representations or objections to licence applications independently of other stakeholders, and more comfortable with a challenging approach to the licensing system.  </w:t>
      </w:r>
      <w:r w:rsidR="007A07CA">
        <w:rPr>
          <w:rFonts w:cstheme="minorHAnsi"/>
          <w:sz w:val="24"/>
          <w:szCs w:val="24"/>
        </w:rPr>
        <w:t xml:space="preserve">The absence of a public health objective in England may have </w:t>
      </w:r>
      <w:r w:rsidRPr="00CF2B0C">
        <w:rPr>
          <w:rFonts w:cstheme="minorHAnsi"/>
          <w:sz w:val="24"/>
          <w:szCs w:val="24"/>
        </w:rPr>
        <w:t xml:space="preserve">made some English </w:t>
      </w:r>
      <w:r w:rsidR="00A705A4">
        <w:rPr>
          <w:rFonts w:cstheme="minorHAnsi"/>
          <w:sz w:val="24"/>
          <w:szCs w:val="24"/>
        </w:rPr>
        <w:t xml:space="preserve">PH </w:t>
      </w:r>
      <w:r w:rsidR="007F46E7">
        <w:rPr>
          <w:rFonts w:cstheme="minorHAnsi"/>
          <w:sz w:val="24"/>
          <w:szCs w:val="24"/>
        </w:rPr>
        <w:t>teams</w:t>
      </w:r>
      <w:r w:rsidR="007F46E7" w:rsidRPr="00CF2B0C">
        <w:rPr>
          <w:rFonts w:cstheme="minorHAnsi"/>
          <w:sz w:val="24"/>
          <w:szCs w:val="24"/>
        </w:rPr>
        <w:t xml:space="preserve"> </w:t>
      </w:r>
      <w:r w:rsidRPr="00CF2B0C">
        <w:rPr>
          <w:rFonts w:cstheme="minorHAnsi"/>
          <w:sz w:val="24"/>
          <w:szCs w:val="24"/>
        </w:rPr>
        <w:t xml:space="preserve">less confident about doing so and was most likely a factor in some teams being more passive or choosing not to engage with licensing at all.  </w:t>
      </w:r>
      <w:r w:rsidR="004C6295" w:rsidRPr="00B7282B">
        <w:rPr>
          <w:sz w:val="24"/>
          <w:szCs w:val="24"/>
        </w:rPr>
        <w:t xml:space="preserve">PH’s role in promoting the licensing objectives is not always well understood, which can lead to misunderstanding about the outcomes PH should be seeking, and whether the reach of PH involvement should encompass outcomes such as public safety, for example </w:t>
      </w:r>
      <w:r w:rsidR="00995B24">
        <w:rPr>
          <w:sz w:val="24"/>
          <w:szCs w:val="24"/>
        </w:rPr>
        <w:fldChar w:fldCharType="begin" w:fldLock="1"/>
      </w:r>
      <w:r w:rsidR="00003AF1">
        <w:rPr>
          <w:sz w:val="24"/>
          <w:szCs w:val="24"/>
        </w:rPr>
        <w:instrText>ADDIN CSL_CITATION {"citationItems":[{"id":"ITEM-1","itemData":{"author":[{"dropping-particle":"","family":"Public Health England","given":"","non-dropping-particle":"","parse-names":false,"suffix":""}],"id":"ITEM-1","issued":{"date-parts":[["2017"]]},"title":"Findings from the pilot of the analytical support package for alcohol licensing","type":"report"},"uris":["http://www.mendeley.com/documents/?uuid=b16969bd-4afc-39f5-881a-aaa8942d426d"]}],"mendeley":{"formattedCitation":"(28)","plainTextFormattedCitation":"(28)","previouslyFormattedCitation":"(28)"},"properties":{"noteIndex":0},"schema":"https://github.com/citation-style-language/schema/raw/master/csl-citation.json"}</w:instrText>
      </w:r>
      <w:r w:rsidR="00995B24">
        <w:rPr>
          <w:sz w:val="24"/>
          <w:szCs w:val="24"/>
        </w:rPr>
        <w:fldChar w:fldCharType="separate"/>
      </w:r>
      <w:r w:rsidR="000962DD" w:rsidRPr="000962DD">
        <w:rPr>
          <w:noProof/>
          <w:sz w:val="24"/>
          <w:szCs w:val="24"/>
        </w:rPr>
        <w:t>(28)</w:t>
      </w:r>
      <w:r w:rsidR="00995B24">
        <w:rPr>
          <w:sz w:val="24"/>
          <w:szCs w:val="24"/>
        </w:rPr>
        <w:fldChar w:fldCharType="end"/>
      </w:r>
      <w:r w:rsidR="0041244B">
        <w:rPr>
          <w:sz w:val="24"/>
          <w:szCs w:val="24"/>
        </w:rPr>
        <w:t xml:space="preserve">. </w:t>
      </w:r>
      <w:r w:rsidR="007A07CA">
        <w:rPr>
          <w:sz w:val="24"/>
          <w:szCs w:val="24"/>
        </w:rPr>
        <w:t>S</w:t>
      </w:r>
      <w:r w:rsidR="004C6295">
        <w:rPr>
          <w:sz w:val="24"/>
          <w:szCs w:val="24"/>
        </w:rPr>
        <w:t xml:space="preserve">ome </w:t>
      </w:r>
      <w:r w:rsidR="0083216F">
        <w:rPr>
          <w:sz w:val="24"/>
          <w:szCs w:val="24"/>
        </w:rPr>
        <w:t xml:space="preserve">PH Teams taking a challenging approach </w:t>
      </w:r>
      <w:r w:rsidR="004C6295">
        <w:rPr>
          <w:sz w:val="24"/>
          <w:szCs w:val="24"/>
        </w:rPr>
        <w:t>reported</w:t>
      </w:r>
      <w:r w:rsidR="0083216F">
        <w:rPr>
          <w:sz w:val="24"/>
          <w:szCs w:val="24"/>
        </w:rPr>
        <w:t xml:space="preserve"> opposition from licensing stakeholders; in line with previous research in England and Scotland.  </w:t>
      </w:r>
      <w:r w:rsidR="007A07CA" w:rsidRPr="00CF2B0C">
        <w:rPr>
          <w:rFonts w:cstheme="minorHAnsi"/>
          <w:sz w:val="24"/>
          <w:szCs w:val="24"/>
        </w:rPr>
        <w:t xml:space="preserve">Somerville found that some licensing and police stakeholders in England felt that a passive, supportive role for </w:t>
      </w:r>
      <w:r w:rsidR="00A705A4">
        <w:rPr>
          <w:rFonts w:cstheme="minorHAnsi"/>
          <w:sz w:val="24"/>
          <w:szCs w:val="24"/>
        </w:rPr>
        <w:t>PH</w:t>
      </w:r>
      <w:r w:rsidR="007A07CA" w:rsidRPr="00CF2B0C">
        <w:rPr>
          <w:rFonts w:cstheme="minorHAnsi"/>
          <w:sz w:val="24"/>
          <w:szCs w:val="24"/>
        </w:rPr>
        <w:t xml:space="preserve"> was most appropriate, though others felt that</w:t>
      </w:r>
      <w:r w:rsidR="007A07CA">
        <w:rPr>
          <w:rFonts w:cstheme="minorHAnsi"/>
          <w:sz w:val="24"/>
          <w:szCs w:val="24"/>
        </w:rPr>
        <w:t xml:space="preserve"> </w:t>
      </w:r>
      <w:r w:rsidR="00A705A4">
        <w:rPr>
          <w:rFonts w:cstheme="minorHAnsi"/>
          <w:sz w:val="24"/>
          <w:szCs w:val="24"/>
        </w:rPr>
        <w:t xml:space="preserve">PH </w:t>
      </w:r>
      <w:r w:rsidR="007A07CA">
        <w:rPr>
          <w:rFonts w:cstheme="minorHAnsi"/>
          <w:sz w:val="24"/>
          <w:szCs w:val="24"/>
        </w:rPr>
        <w:t>teams</w:t>
      </w:r>
      <w:r w:rsidR="007A07CA" w:rsidRPr="00CF2B0C">
        <w:rPr>
          <w:rFonts w:cstheme="minorHAnsi"/>
          <w:sz w:val="24"/>
          <w:szCs w:val="24"/>
        </w:rPr>
        <w:t xml:space="preserve"> should have an equal role to other responsible authorities </w:t>
      </w:r>
      <w:r w:rsidR="007A07CA" w:rsidRPr="00CF2B0C">
        <w:rPr>
          <w:rFonts w:cstheme="minorHAnsi"/>
          <w:sz w:val="24"/>
          <w:szCs w:val="24"/>
        </w:rPr>
        <w:fldChar w:fldCharType="begin" w:fldLock="1"/>
      </w:r>
      <w:r w:rsidR="00003AF1">
        <w:rPr>
          <w:rFonts w:cstheme="minorHAnsi"/>
          <w:sz w:val="24"/>
          <w:szCs w:val="24"/>
        </w:rPr>
        <w:instrText>ADDIN CSL_CITATION {"citationItems":[{"id":"ITEM-1","itemData":{"author":[{"dropping-particle":"","family":"Somerville","given":"Linda","non-dropping-particle":"","parse-names":false,"suffix":""}],"id":"ITEM-1","issued":{"date-parts":[["2018"]]},"title":"Public Health involvement in alcohol licensing decisions: policy, partnerships and professional ideology","type":"report"},"uris":["http://www.mendeley.com/documents/?uuid=b002e7c4-ce83-4b8b-9fd2-b8e734830f85"]}],"mendeley":{"formattedCitation":"(27)","plainTextFormattedCitation":"(27)","previouslyFormattedCitation":"(27)"},"properties":{"noteIndex":0},"schema":"https://github.com/citation-style-language/schema/raw/master/csl-citation.json"}</w:instrText>
      </w:r>
      <w:r w:rsidR="007A07CA" w:rsidRPr="00CF2B0C">
        <w:rPr>
          <w:rFonts w:cstheme="minorHAnsi"/>
          <w:sz w:val="24"/>
          <w:szCs w:val="24"/>
        </w:rPr>
        <w:fldChar w:fldCharType="separate"/>
      </w:r>
      <w:r w:rsidR="000962DD" w:rsidRPr="000962DD">
        <w:rPr>
          <w:rFonts w:cstheme="minorHAnsi"/>
          <w:noProof/>
          <w:sz w:val="24"/>
          <w:szCs w:val="24"/>
        </w:rPr>
        <w:t>(27)</w:t>
      </w:r>
      <w:r w:rsidR="007A07CA" w:rsidRPr="00CF2B0C">
        <w:rPr>
          <w:rFonts w:cstheme="minorHAnsi"/>
          <w:sz w:val="24"/>
          <w:szCs w:val="24"/>
        </w:rPr>
        <w:fldChar w:fldCharType="end"/>
      </w:r>
      <w:r w:rsidR="007A07CA" w:rsidRPr="00CF2B0C">
        <w:rPr>
          <w:rFonts w:cstheme="minorHAnsi"/>
          <w:sz w:val="24"/>
          <w:szCs w:val="24"/>
        </w:rPr>
        <w:t xml:space="preserve">, more akin to the situation in Scotland.  </w:t>
      </w:r>
      <w:r w:rsidR="007A07CA">
        <w:rPr>
          <w:rFonts w:cstheme="minorHAnsi"/>
          <w:sz w:val="24"/>
          <w:szCs w:val="24"/>
        </w:rPr>
        <w:t>F</w:t>
      </w:r>
      <w:r w:rsidR="0083216F">
        <w:rPr>
          <w:sz w:val="24"/>
          <w:szCs w:val="24"/>
        </w:rPr>
        <w:t>itzgerald et al.</w:t>
      </w:r>
      <w:r w:rsidR="008C57BD">
        <w:rPr>
          <w:sz w:val="24"/>
          <w:szCs w:val="24"/>
        </w:rPr>
        <w:fldChar w:fldCharType="begin" w:fldLock="1"/>
      </w:r>
      <w:r w:rsidR="000B6115">
        <w:rPr>
          <w:sz w:val="24"/>
          <w:szCs w:val="24"/>
        </w:rPr>
        <w:instrText>ADDIN CSL_CITATION {"citationItems":[{"id":"ITEM-1","itemData":{"DOI":"10.3390/ijerph14030221","ISSN":"1660-4601","abstract":"The public health objective for alcohol premises licensing, established in Scotland in 2005, is unique globally. We explored how public health practitioners engaged with the licensing system following this change, and what helped or hindered their efforts. Semi-structured interviews were conducted with 13 public health actors, audio-recorded, and analysed using an inductive framework approach. Many interviewees viewed the new objective as synonymous with reducing population-level alcohol consumption; however, this view was not always shared by licensing actors, some of whom did not accept public health as a legitimate goal of licensing, or prioritised economic development instead. Some interviewees were surprised that the public health evidence they presented to licensing boards did not result in their hoped-for outcomes; they reported that licensing officials did not always understand or value health data or statistical evidence. While some tried to give “impartial” advice to licensing boards, this was not always easy; others were clear that their role was one of “winning hearts and minds” through relationship-building with licensing actors over time. Notwithstanding the introduction of the public health objective, there remain significant, and political, challenges in orienting local premises licensing boards towards decisions to reduce the availability of alcohol in Scotland.","author":[{"dropping-particle":"","family":"Fitzgerald","given":"Niamh","non-dropping-particle":"","parse-names":false,"suffix":""},{"dropping-particle":"","family":"Nicholls","given":"James","non-dropping-particle":"","parse-names":false,"suffix":""},{"dropping-particle":"","family":"Winterbottom","given":"J. Jo","non-dropping-particle":"","parse-names":false,"suffix":""},{"dropping-particle":"","family":"Katikireddi","given":"S.V. Srinivasa","non-dropping-particle":"","parse-names":false,"suffix":""}],"container-title":"International Journal of Environmental Research and Public Health","id":"ITEM-1","issue":"3","issued":{"date-parts":[["2017","2"]]},"page":"221","publisher":"Multidisciplinary Digital Publishing Institute","title":"Implementing a Public Health Objective for Alcohol Premises Licensing in Scotland: A Qualitative Study of Strategies, Values, and Perceptions of Evidence","type":"article-journal","volume":"14"},"uris":["http://www.mendeley.com/documents/?uuid=a01f42df-f670-4899-a2b6-4cca186b68a7"]}],"mendeley":{"formattedCitation":"(19)","plainTextFormattedCitation":"(19)","previouslyFormattedCitation":"(19)"},"properties":{"noteIndex":0},"schema":"https://github.com/citation-style-language/schema/raw/master/csl-citation.json"}</w:instrText>
      </w:r>
      <w:r w:rsidR="008C57BD">
        <w:rPr>
          <w:sz w:val="24"/>
          <w:szCs w:val="24"/>
        </w:rPr>
        <w:fldChar w:fldCharType="separate"/>
      </w:r>
      <w:r w:rsidR="000B6115" w:rsidRPr="000B6115">
        <w:rPr>
          <w:noProof/>
          <w:sz w:val="24"/>
          <w:szCs w:val="24"/>
        </w:rPr>
        <w:t>(19)</w:t>
      </w:r>
      <w:r w:rsidR="008C57BD">
        <w:rPr>
          <w:sz w:val="24"/>
          <w:szCs w:val="24"/>
        </w:rPr>
        <w:fldChar w:fldCharType="end"/>
      </w:r>
      <w:r w:rsidR="0083216F">
        <w:rPr>
          <w:sz w:val="24"/>
          <w:szCs w:val="24"/>
        </w:rPr>
        <w:t xml:space="preserve"> reported PH perceptions that licensing stakeholders sometimes rejected public health as a goal of licensing, and, as in this study, prioritised economic development instead.  </w:t>
      </w:r>
    </w:p>
    <w:p w14:paraId="580BB314" w14:textId="77777777" w:rsidR="00396D42" w:rsidRDefault="00396D42" w:rsidP="009B241A">
      <w:pPr>
        <w:spacing w:line="360" w:lineRule="auto"/>
        <w:rPr>
          <w:sz w:val="24"/>
        </w:rPr>
      </w:pPr>
    </w:p>
    <w:p w14:paraId="31F216FF" w14:textId="5A849B1C" w:rsidR="00F12825" w:rsidRDefault="007A07CA" w:rsidP="009B241A">
      <w:pPr>
        <w:spacing w:line="360" w:lineRule="auto"/>
        <w:rPr>
          <w:sz w:val="24"/>
          <w:szCs w:val="24"/>
        </w:rPr>
      </w:pPr>
      <w:r>
        <w:rPr>
          <w:sz w:val="24"/>
        </w:rPr>
        <w:t>T</w:t>
      </w:r>
      <w:r w:rsidR="00461FBE">
        <w:rPr>
          <w:sz w:val="24"/>
        </w:rPr>
        <w:t>he use of this challenging</w:t>
      </w:r>
      <w:r w:rsidR="00F12825" w:rsidRPr="0083216F">
        <w:rPr>
          <w:sz w:val="24"/>
        </w:rPr>
        <w:t xml:space="preserve"> approach, with its focus on capping availability and reducing alcohol-related harms in the long term, may have limited </w:t>
      </w:r>
      <w:r w:rsidR="00C07E00">
        <w:rPr>
          <w:sz w:val="24"/>
        </w:rPr>
        <w:t>impact</w:t>
      </w:r>
      <w:r w:rsidR="00C07E00" w:rsidRPr="0083216F">
        <w:rPr>
          <w:sz w:val="24"/>
        </w:rPr>
        <w:t xml:space="preserve"> </w:t>
      </w:r>
      <w:r w:rsidR="00F12825" w:rsidRPr="0083216F">
        <w:rPr>
          <w:sz w:val="24"/>
        </w:rPr>
        <w:t xml:space="preserve">within current licensing systems, which were not </w:t>
      </w:r>
      <w:r w:rsidR="00886C61">
        <w:rPr>
          <w:sz w:val="24"/>
        </w:rPr>
        <w:t xml:space="preserve">historically </w:t>
      </w:r>
      <w:r w:rsidR="00F12825" w:rsidRPr="0083216F">
        <w:rPr>
          <w:sz w:val="24"/>
        </w:rPr>
        <w:t>developed to address health-related alcohol harms</w:t>
      </w:r>
      <w:r w:rsidR="008C57BD">
        <w:rPr>
          <w:sz w:val="24"/>
        </w:rPr>
        <w:t xml:space="preserve"> </w:t>
      </w:r>
      <w:r w:rsidR="008C57BD">
        <w:rPr>
          <w:sz w:val="24"/>
        </w:rPr>
        <w:fldChar w:fldCharType="begin" w:fldLock="1"/>
      </w:r>
      <w:r w:rsidR="00003AF1">
        <w:rPr>
          <w:sz w:val="24"/>
        </w:rPr>
        <w:instrText>ADDIN CSL_CITATION {"citationItems":[{"id":"ITEM-1","itemData":{"DOI":"10.1177/0091450915579875","abstract":"This article discusses the role of public health in alcohol licensing in the UK, with a particular focus on the implementation of national legislation and guidance in local regulatory environments. It identifies a number of practical and theoretical challenges through an analysis of historical trends in licensing practice, recent policy developments, and key licensing decisions and appeals. There are strong historical precedents for a focus on strategic harm reduction in UK licensing; however, because licensing primarily addresses the proximate effects of retail, the incorporation of health considerations presents novel difficulties. These center on the identification and deployment of data, the attribution of population-level harms to individual outlets, alcohol industry resistance, local authority risk aversion, and epistemological tensions between public health and licensing. The conclusion proposes that for public health perspectives to gain traction in the licensing environment, clear and realistic goals need to be established, research needs to emphasize local data, and there needs to be a better understanding of the approaches to evidence, knowledge, and decision making that characterize licensing and other local regulatory services.","author":[{"dropping-particle":"","family":"Nicholls","given":"James","non-dropping-particle":"","parse-names":false,"suffix":""}],"id":"ITEM-1","issued":{"date-parts":[["0"]]},"title":"Public Health and Alcohol Licensing in the UK: Challenges, Opportunities, and Implications for Policy and Practice","type":"article-journal"},"uris":["http://www.mendeley.com/documents/?uuid=4345ccc1-7c2d-3be8-a326-55fda29853fe"]}],"mendeley":{"formattedCitation":"(29)","plainTextFormattedCitation":"(29)","previouslyFormattedCitation":"(29)"},"properties":{"noteIndex":0},"schema":"https://github.com/citation-style-language/schema/raw/master/csl-citation.json"}</w:instrText>
      </w:r>
      <w:r w:rsidR="008C57BD">
        <w:rPr>
          <w:sz w:val="24"/>
        </w:rPr>
        <w:fldChar w:fldCharType="separate"/>
      </w:r>
      <w:r w:rsidR="000962DD" w:rsidRPr="000962DD">
        <w:rPr>
          <w:noProof/>
          <w:sz w:val="24"/>
        </w:rPr>
        <w:t>(29)</w:t>
      </w:r>
      <w:r w:rsidR="008C57BD">
        <w:rPr>
          <w:sz w:val="24"/>
        </w:rPr>
        <w:fldChar w:fldCharType="end"/>
      </w:r>
      <w:r w:rsidR="00F12825" w:rsidRPr="0083216F">
        <w:rPr>
          <w:sz w:val="24"/>
        </w:rPr>
        <w:t xml:space="preserve">. </w:t>
      </w:r>
      <w:r w:rsidR="00046D4F">
        <w:rPr>
          <w:sz w:val="24"/>
          <w:szCs w:val="24"/>
        </w:rPr>
        <w:t xml:space="preserve">In Scotland, the PH objective has been reported as difficult to implement </w:t>
      </w:r>
      <w:r w:rsidR="007F48E2">
        <w:rPr>
          <w:sz w:val="24"/>
          <w:szCs w:val="24"/>
        </w:rPr>
        <w:t xml:space="preserve">in practice </w:t>
      </w:r>
      <w:r w:rsidR="00046D4F">
        <w:rPr>
          <w:sz w:val="24"/>
          <w:szCs w:val="24"/>
        </w:rPr>
        <w:t>within the traditional structures and practices of alcohol premises licensing – which have historically focused on short-term harms</w:t>
      </w:r>
      <w:r w:rsidR="006C69AB">
        <w:rPr>
          <w:sz w:val="24"/>
          <w:szCs w:val="24"/>
        </w:rPr>
        <w:t xml:space="preserve"> </w:t>
      </w:r>
      <w:r w:rsidR="006C69AB">
        <w:rPr>
          <w:sz w:val="24"/>
          <w:szCs w:val="24"/>
        </w:rPr>
        <w:fldChar w:fldCharType="begin" w:fldLock="1"/>
      </w:r>
      <w:r w:rsidR="000B6115">
        <w:rPr>
          <w:sz w:val="24"/>
          <w:szCs w:val="24"/>
        </w:rPr>
        <w:instrText>ADDIN CSL_CITATION {"citationItems":[{"id":"ITEM-1","itemData":{"DOI":"10.1111/dar.12819","ISSN":"09595236","abstract":"© 2018 Australasian Professional Society on Alcohol and other Drugs Introduction and Aims: There is international interest in how the availability of alcohol can be controlled to reduce harms. An objective of ‘protecting and improving public health’ was introduced to alcohol premises licensing in Scotland in 2005, resulting in public health actors engaging with licensing in new ways. We aimed to explore their experiences, including perceptions of the distribution of power, and constraints on their influence and that of the general public within the licensing system. Design and Methods: In-depth, semi-structured interviews were conducted with 13 public health actors who had recent and extensive experience of involvement in local licensing in 20 Scottish licensing jurisdictions. Interviews were audio-recorded and analysed using an inductive framework approach. Results: Public health actors reported experiencing the licensing process as inherently unfair, with structures and traditions that were largely unhelpful to their efforts to support the public health objective. These included influence exerted by local officials, the formal and quasi-judicial conduct of licensing meetings, and the disparity in resources available to public health actors versus licence applicants—with many larger applicants engaging specialist lawyers to represent their interests. The influence of public opinion—through, for instance, elected representatives’ perceptions of public attitudes, consultation exercises and local ‘licensing forums’—was seen as having a limited effect on decision-making. Discussion and Conclusions: Changes to Scottish alcohol licensing ostensibly designed to enhance democratic engagement and promote public health, were as yet insufficient to change the system, or empower stakeholders, to fully achieve those goals.","author":[{"dropping-particle":"","family":"Fitzgerald","given":"Niamh","non-dropping-particle":"","parse-names":false,"suffix":""},{"dropping-particle":"","family":"Winterbottom","given":"Jo","non-dropping-particle":"","parse-names":false,"suffix":""},{"dropping-particle":"","family":"Nicholls","given":"James","non-dropping-particle":"","parse-names":false,"suffix":""}],"container-title":"Drug and Alcohol Review","id":"ITEM-1","issue":"5","issued":{"date-parts":[["2018","7"]]},"page":"607-615","title":"Democracy and power in alcohol premises licensing: A qualitative interview study of the Scottish public health objective","type":"article-journal","volume":"37"},"uris":["http://www.mendeley.com/documents/?uuid=b79d5eda-76a7-4593-a4e7-4c1923cc6505"]},{"id":"ITEM-2","itemData":{"author":[{"dropping-particle":"","family":"MacGregor","given":"A","non-dropping-particle":"","parse-names":false,"suffix":""},{"dropping-particle":"","family":"Sharp","given":"C","non-dropping-particle":"","parse-names":false,"suffix":""},{"dropping-particle":"","family":"Mabelis","given":"J","non-dropping-particle":"","parse-names":false,"suffix":""},{"dropping-particle":"","family":"Corbett","given":"J","non-dropping-particle":"","parse-names":false,"suffix":""}],"id":"ITEM-2","issue":"May","issued":{"date-parts":[["2013"]]},"publisher-place":"Edinburgh","title":"An evaluation of the implementation of , and compliance with , the objectives of the Licensing ( Scotland ) Act 2005 : Final Report","type":"report"},"uris":["http://www.mendeley.com/documents/?uuid=8914fbc9-4e49-455d-879e-652bef162c47"]}],"mendeley":{"formattedCitation":"(10,18)","plainTextFormattedCitation":"(10,18)","previouslyFormattedCitation":"(10,18)"},"properties":{"noteIndex":0},"schema":"https://github.com/citation-style-language/schema/raw/master/csl-citation.json"}</w:instrText>
      </w:r>
      <w:r w:rsidR="006C69AB">
        <w:rPr>
          <w:sz w:val="24"/>
          <w:szCs w:val="24"/>
        </w:rPr>
        <w:fldChar w:fldCharType="separate"/>
      </w:r>
      <w:r w:rsidR="000B6115" w:rsidRPr="000B6115">
        <w:rPr>
          <w:noProof/>
          <w:sz w:val="24"/>
          <w:szCs w:val="24"/>
        </w:rPr>
        <w:t>(10,18)</w:t>
      </w:r>
      <w:r w:rsidR="006C69AB">
        <w:rPr>
          <w:sz w:val="24"/>
          <w:szCs w:val="24"/>
        </w:rPr>
        <w:fldChar w:fldCharType="end"/>
      </w:r>
      <w:r w:rsidR="0041244B">
        <w:rPr>
          <w:sz w:val="24"/>
          <w:szCs w:val="24"/>
        </w:rPr>
        <w:t xml:space="preserve">. </w:t>
      </w:r>
      <w:r w:rsidR="00F12825" w:rsidRPr="0083216F">
        <w:rPr>
          <w:sz w:val="24"/>
        </w:rPr>
        <w:t xml:space="preserve">The role of public health in alcohol licensing has been described as ambiguous on this basis, introducing the risk of tension, frustration and disillusionment, which could in turn lead to gradual PH disengagement </w:t>
      </w:r>
      <w:r w:rsidR="006C69AB">
        <w:rPr>
          <w:sz w:val="24"/>
        </w:rPr>
        <w:fldChar w:fldCharType="begin" w:fldLock="1"/>
      </w:r>
      <w:r w:rsidR="00003AF1">
        <w:rPr>
          <w:sz w:val="24"/>
        </w:rPr>
        <w:instrText>ADDIN CSL_CITATION {"citationItems":[{"id":"ITEM-1","itemData":{"DOI":"10.1177/0091450915579875","abstract":"This article discusses the role of public health in alcohol licensing in the UK, with a particular focus on the implementation of national legislation and guidance in local regulatory environments. It identifies a number of practical and theoretical challenges through an analysis of historical trends in licensing practice, recent policy developments, and key licensing decisions and appeals. There are strong historical precedents for a focus on strategic harm reduction in UK licensing; however, because licensing primarily addresses the proximate effects of retail, the incorporation of health considerations presents novel difficulties. These center on the identification and deployment of data, the attribution of population-level harms to individual outlets, alcohol industry resistance, local authority risk aversion, and epistemological tensions between public health and licensing. The conclusion proposes that for public health perspectives to gain traction in the licensing environment, clear and realistic goals need to be established, research needs to emphasize local data, and there needs to be a better understanding of the approaches to evidence, knowledge, and decision making that characterize licensing and other local regulatory services.","author":[{"dropping-particle":"","family":"Nicholls","given":"James","non-dropping-particle":"","parse-names":false,"suffix":""}],"id":"ITEM-1","issued":{"date-parts":[["0"]]},"title":"Public Health and Alcohol Licensing in the UK: Challenges, Opportunities, and Implications for Policy and Practice","type":"article-journal"},"uris":["http://www.mendeley.com/documents/?uuid=4345ccc1-7c2d-3be8-a326-55fda29853fe"]}],"mendeley":{"formattedCitation":"(29)","plainTextFormattedCitation":"(29)","previouslyFormattedCitation":"(29)"},"properties":{"noteIndex":0},"schema":"https://github.com/citation-style-language/schema/raw/master/csl-citation.json"}</w:instrText>
      </w:r>
      <w:r w:rsidR="006C69AB">
        <w:rPr>
          <w:sz w:val="24"/>
        </w:rPr>
        <w:fldChar w:fldCharType="separate"/>
      </w:r>
      <w:r w:rsidR="000962DD" w:rsidRPr="000962DD">
        <w:rPr>
          <w:noProof/>
          <w:sz w:val="24"/>
        </w:rPr>
        <w:t>(29)</w:t>
      </w:r>
      <w:r w:rsidR="006C69AB">
        <w:rPr>
          <w:sz w:val="24"/>
        </w:rPr>
        <w:fldChar w:fldCharType="end"/>
      </w:r>
      <w:r w:rsidR="00F12825" w:rsidRPr="0083216F">
        <w:rPr>
          <w:sz w:val="24"/>
        </w:rPr>
        <w:t>.</w:t>
      </w:r>
      <w:r w:rsidR="00F12825">
        <w:rPr>
          <w:sz w:val="24"/>
        </w:rPr>
        <w:t xml:space="preserve"> Indeed, </w:t>
      </w:r>
      <w:r w:rsidR="00B02F84">
        <w:rPr>
          <w:sz w:val="24"/>
          <w:szCs w:val="24"/>
        </w:rPr>
        <w:t xml:space="preserve">this approach of focusing on alcohol availability was viewed by </w:t>
      </w:r>
      <w:r w:rsidR="006F0FA9" w:rsidRPr="00392DA5">
        <w:rPr>
          <w:sz w:val="24"/>
          <w:szCs w:val="24"/>
        </w:rPr>
        <w:t xml:space="preserve">some PH stakeholders in our study </w:t>
      </w:r>
      <w:r w:rsidR="00B02F84">
        <w:rPr>
          <w:sz w:val="24"/>
          <w:szCs w:val="24"/>
        </w:rPr>
        <w:t>as unrealistic or unhelpful;</w:t>
      </w:r>
      <w:r w:rsidR="00F12825">
        <w:rPr>
          <w:sz w:val="24"/>
          <w:szCs w:val="24"/>
        </w:rPr>
        <w:t xml:space="preserve"> who </w:t>
      </w:r>
      <w:r w:rsidR="00B02F84">
        <w:rPr>
          <w:sz w:val="24"/>
          <w:szCs w:val="24"/>
        </w:rPr>
        <w:t>instead t</w:t>
      </w:r>
      <w:r w:rsidR="00F12825">
        <w:rPr>
          <w:sz w:val="24"/>
          <w:szCs w:val="24"/>
        </w:rPr>
        <w:t>ook</w:t>
      </w:r>
      <w:r w:rsidR="00B02F84">
        <w:rPr>
          <w:sz w:val="24"/>
          <w:szCs w:val="24"/>
        </w:rPr>
        <w:t xml:space="preserve"> a more passive supportive role</w:t>
      </w:r>
      <w:r w:rsidR="006F0FA9" w:rsidRPr="00392DA5">
        <w:rPr>
          <w:sz w:val="24"/>
          <w:szCs w:val="24"/>
        </w:rPr>
        <w:t xml:space="preserve">. </w:t>
      </w:r>
    </w:p>
    <w:p w14:paraId="7611BA20" w14:textId="173BA609" w:rsidR="00F12825" w:rsidRDefault="00B02F84" w:rsidP="009B241A">
      <w:pPr>
        <w:spacing w:line="360" w:lineRule="auto"/>
        <w:rPr>
          <w:sz w:val="24"/>
          <w:szCs w:val="24"/>
        </w:rPr>
      </w:pPr>
      <w:r>
        <w:rPr>
          <w:sz w:val="24"/>
          <w:szCs w:val="24"/>
        </w:rPr>
        <w:lastRenderedPageBreak/>
        <w:t>The ‘supportive</w:t>
      </w:r>
      <w:r w:rsidR="00A26E1A" w:rsidRPr="00392DA5">
        <w:rPr>
          <w:sz w:val="24"/>
          <w:szCs w:val="24"/>
        </w:rPr>
        <w:t xml:space="preserve">’ role that some PH stakeholders discussed in our study </w:t>
      </w:r>
      <w:r w:rsidR="00C07E00">
        <w:rPr>
          <w:sz w:val="24"/>
          <w:szCs w:val="24"/>
        </w:rPr>
        <w:t xml:space="preserve">was also </w:t>
      </w:r>
      <w:r w:rsidR="00A26E1A" w:rsidRPr="00392DA5">
        <w:rPr>
          <w:sz w:val="24"/>
          <w:szCs w:val="24"/>
        </w:rPr>
        <w:t xml:space="preserve">explored </w:t>
      </w:r>
      <w:r w:rsidR="00C07E00">
        <w:rPr>
          <w:sz w:val="24"/>
          <w:szCs w:val="24"/>
        </w:rPr>
        <w:t>by</w:t>
      </w:r>
      <w:r w:rsidR="00C07E00" w:rsidRPr="00392DA5">
        <w:rPr>
          <w:sz w:val="24"/>
          <w:szCs w:val="24"/>
        </w:rPr>
        <w:t xml:space="preserve"> </w:t>
      </w:r>
      <w:r w:rsidR="00506059">
        <w:rPr>
          <w:sz w:val="24"/>
          <w:szCs w:val="24"/>
        </w:rPr>
        <w:t>Somerville</w:t>
      </w:r>
      <w:r w:rsidR="006C69AB">
        <w:rPr>
          <w:sz w:val="24"/>
          <w:szCs w:val="24"/>
        </w:rPr>
        <w:t xml:space="preserve"> (2020)</w:t>
      </w:r>
      <w:r w:rsidR="008C57BD">
        <w:rPr>
          <w:sz w:val="24"/>
          <w:szCs w:val="24"/>
        </w:rPr>
        <w:t xml:space="preserve"> </w:t>
      </w:r>
      <w:r w:rsidR="008C57BD">
        <w:rPr>
          <w:sz w:val="24"/>
          <w:szCs w:val="24"/>
        </w:rPr>
        <w:fldChar w:fldCharType="begin" w:fldLock="1"/>
      </w:r>
      <w:r w:rsidR="000B6115">
        <w:rPr>
          <w:sz w:val="24"/>
          <w:szCs w:val="24"/>
        </w:rPr>
        <w:instrText>ADDIN CSL_CITATION {"citationItems":[{"id":"ITEM-1","itemData":{"DOI":"10.1108/DAT-05-2020-0025","ISSN":"17459265","abstract":"Purpose: The purpose of this paper is to examine the role of Public Health in licensing following The Police Reform and Social Responsibility Act of 2011, which added ‘health bodies’ as responsible authorities in licensing; in practice, Directors of Public Health undertook this role in England. Despite this legislation facilitating the inclusion of public health in partnerships around licensing, wide variations in involvement levels by public health professionals persist. Design/methodology/approach: This paper is based on the findings from interviews that explored the experiences of public health professionals engaging with local established partnerships around alcohol licensing. Qualitative data were collected through 21 interviews in a purposeful sample of London boroughs. These data were combined with analyses of relevant area documentation and observations of 14 licensing sub-committee meetings in one London borough over a seven-month period. Thematic analysis of all data sources was conducted to identify emerging themes. Findings: This study highlighted the importance of successful navigation of the “contested space” (Hunter and Perkins, 2014) surrounding both public health practice and licensing partnerships. In some instances, contested spaces were successfully negotiated and public health departments achieved an increased level of participation within the partnership. Ultimately, improvements in engagement levels of public health teams within licensing could be achieved. Originality/value: The paper explores a neglected aspect of research around partnership working and highlights the issues arising when a new partner attempts to enter an existing partnership.","author":[{"dropping-particle":"","family":"Somerville","given":"Linda","non-dropping-particle":"","parse-names":false,"suffix":""},{"dropping-particle":"","family":"Thom","given":"Betsy","non-dropping-particle":"","parse-names":false,"suffix":""},{"dropping-particle":"","family":"Herring","given":"Rachel","non-dropping-particle":"","parse-names":false,"suffix":""}],"container-title":"Drugs and Alcohol Today","id":"ITEM-1","issue":"4","issued":{"date-parts":[["2020","12","11"]]},"page":"323-335","publisher":"Emerald Group Holdings Ltd.","title":"Public health participation in alcohol licensing decisions in England: the importance of navigating “contested space”","type":"article-journal","volume":"20"},"uris":["http://www.mendeley.com/documents/?uuid=b00e349d-3aaa-36e8-88ff-d80466fa2d32"]}],"mendeley":{"formattedCitation":"(16)","plainTextFormattedCitation":"(16)","previouslyFormattedCitation":"(16)"},"properties":{"noteIndex":0},"schema":"https://github.com/citation-style-language/schema/raw/master/csl-citation.json"}</w:instrText>
      </w:r>
      <w:r w:rsidR="008C57BD">
        <w:rPr>
          <w:sz w:val="24"/>
          <w:szCs w:val="24"/>
        </w:rPr>
        <w:fldChar w:fldCharType="separate"/>
      </w:r>
      <w:r w:rsidR="000B6115" w:rsidRPr="000B6115">
        <w:rPr>
          <w:noProof/>
          <w:sz w:val="24"/>
          <w:szCs w:val="24"/>
        </w:rPr>
        <w:t>(16)</w:t>
      </w:r>
      <w:r w:rsidR="008C57BD">
        <w:rPr>
          <w:sz w:val="24"/>
          <w:szCs w:val="24"/>
        </w:rPr>
        <w:fldChar w:fldCharType="end"/>
      </w:r>
      <w:r w:rsidR="00A26E1A" w:rsidRPr="00392DA5">
        <w:rPr>
          <w:sz w:val="24"/>
          <w:szCs w:val="24"/>
        </w:rPr>
        <w:t xml:space="preserve">, </w:t>
      </w:r>
      <w:r w:rsidR="00C07E00">
        <w:rPr>
          <w:sz w:val="24"/>
          <w:szCs w:val="24"/>
        </w:rPr>
        <w:t xml:space="preserve">who found a split in </w:t>
      </w:r>
      <w:r w:rsidR="00A26E1A" w:rsidRPr="00392DA5">
        <w:rPr>
          <w:sz w:val="24"/>
          <w:szCs w:val="24"/>
        </w:rPr>
        <w:t>opinion amongst licensing an</w:t>
      </w:r>
      <w:r w:rsidR="00081CF9">
        <w:rPr>
          <w:sz w:val="24"/>
          <w:szCs w:val="24"/>
        </w:rPr>
        <w:t xml:space="preserve">d police staff.  Some felt that </w:t>
      </w:r>
      <w:r w:rsidR="00A26E1A" w:rsidRPr="00392DA5">
        <w:rPr>
          <w:sz w:val="24"/>
          <w:szCs w:val="24"/>
        </w:rPr>
        <w:t xml:space="preserve">PH should have a </w:t>
      </w:r>
      <w:r w:rsidR="006C3A94">
        <w:rPr>
          <w:color w:val="000000" w:themeColor="text1"/>
          <w:sz w:val="24"/>
          <w:szCs w:val="24"/>
        </w:rPr>
        <w:t xml:space="preserve">supportive, </w:t>
      </w:r>
      <w:r w:rsidR="00D23378">
        <w:rPr>
          <w:color w:val="000000" w:themeColor="text1"/>
          <w:sz w:val="24"/>
          <w:szCs w:val="24"/>
        </w:rPr>
        <w:t xml:space="preserve">more minor </w:t>
      </w:r>
      <w:r w:rsidR="006C3A94">
        <w:rPr>
          <w:color w:val="000000" w:themeColor="text1"/>
          <w:sz w:val="24"/>
          <w:szCs w:val="24"/>
        </w:rPr>
        <w:t>role to other responsible authorities (for example, supplying data to assist in development of representations against licensing applications)</w:t>
      </w:r>
      <w:r w:rsidR="00CA7394">
        <w:rPr>
          <w:color w:val="000000" w:themeColor="text1"/>
          <w:sz w:val="24"/>
          <w:szCs w:val="24"/>
        </w:rPr>
        <w:t>, whereas others felt that PH</w:t>
      </w:r>
      <w:r w:rsidR="00150E7A">
        <w:rPr>
          <w:color w:val="000000" w:themeColor="text1"/>
          <w:sz w:val="24"/>
          <w:szCs w:val="24"/>
        </w:rPr>
        <w:t xml:space="preserve"> should have equality</w:t>
      </w:r>
      <w:r w:rsidR="00CA7394">
        <w:rPr>
          <w:color w:val="000000" w:themeColor="text1"/>
          <w:sz w:val="24"/>
          <w:szCs w:val="24"/>
        </w:rPr>
        <w:t xml:space="preserve"> of role</w:t>
      </w:r>
      <w:r w:rsidR="00150E7A">
        <w:rPr>
          <w:color w:val="000000" w:themeColor="text1"/>
          <w:sz w:val="24"/>
          <w:szCs w:val="24"/>
        </w:rPr>
        <w:t xml:space="preserve"> (for example, submitting standalone representations </w:t>
      </w:r>
      <w:r w:rsidR="00C103EB">
        <w:rPr>
          <w:color w:val="000000" w:themeColor="text1"/>
          <w:sz w:val="24"/>
          <w:szCs w:val="24"/>
        </w:rPr>
        <w:t>against licensing applications)</w:t>
      </w:r>
      <w:r w:rsidR="00150E7A">
        <w:rPr>
          <w:sz w:val="24"/>
        </w:rPr>
        <w:t>.</w:t>
      </w:r>
      <w:r w:rsidR="00150E7A">
        <w:rPr>
          <w:color w:val="000000" w:themeColor="text1"/>
          <w:sz w:val="24"/>
          <w:szCs w:val="24"/>
        </w:rPr>
        <w:t xml:space="preserve">  </w:t>
      </w:r>
      <w:r w:rsidR="006F0FA9" w:rsidRPr="00392DA5">
        <w:rPr>
          <w:sz w:val="24"/>
          <w:szCs w:val="24"/>
        </w:rPr>
        <w:t>The importance of building relationships</w:t>
      </w:r>
      <w:r w:rsidR="00121C4D" w:rsidRPr="00392DA5">
        <w:rPr>
          <w:sz w:val="24"/>
          <w:szCs w:val="24"/>
        </w:rPr>
        <w:t xml:space="preserve"> with licensing teams </w:t>
      </w:r>
      <w:r w:rsidR="00C07E00">
        <w:rPr>
          <w:sz w:val="24"/>
          <w:szCs w:val="24"/>
        </w:rPr>
        <w:t>was</w:t>
      </w:r>
      <w:r w:rsidR="006F0FA9" w:rsidRPr="00392DA5">
        <w:rPr>
          <w:sz w:val="24"/>
          <w:szCs w:val="24"/>
        </w:rPr>
        <w:t xml:space="preserve"> </w:t>
      </w:r>
      <w:r w:rsidR="00121C4D" w:rsidRPr="00392DA5">
        <w:rPr>
          <w:sz w:val="24"/>
          <w:szCs w:val="24"/>
        </w:rPr>
        <w:t xml:space="preserve">emphasised in previous </w:t>
      </w:r>
      <w:r>
        <w:rPr>
          <w:sz w:val="24"/>
          <w:szCs w:val="24"/>
        </w:rPr>
        <w:t xml:space="preserve">Scottish </w:t>
      </w:r>
      <w:r w:rsidR="00121C4D" w:rsidRPr="00392DA5">
        <w:rPr>
          <w:sz w:val="24"/>
          <w:szCs w:val="24"/>
        </w:rPr>
        <w:t>research</w:t>
      </w:r>
      <w:r>
        <w:rPr>
          <w:sz w:val="24"/>
          <w:szCs w:val="24"/>
        </w:rPr>
        <w:t xml:space="preserve"> </w:t>
      </w:r>
      <w:r w:rsidR="00C07E00">
        <w:rPr>
          <w:sz w:val="24"/>
          <w:szCs w:val="24"/>
        </w:rPr>
        <w:t>in which</w:t>
      </w:r>
      <w:r w:rsidR="00121C4D" w:rsidRPr="00392DA5">
        <w:rPr>
          <w:sz w:val="24"/>
          <w:szCs w:val="24"/>
        </w:rPr>
        <w:t xml:space="preserve"> </w:t>
      </w:r>
      <w:r w:rsidRPr="00392DA5">
        <w:rPr>
          <w:sz w:val="24"/>
          <w:szCs w:val="24"/>
        </w:rPr>
        <w:t xml:space="preserve">a combative ‘them and us’ approach </w:t>
      </w:r>
      <w:r>
        <w:rPr>
          <w:sz w:val="24"/>
          <w:szCs w:val="24"/>
        </w:rPr>
        <w:t>was</w:t>
      </w:r>
      <w:r w:rsidR="00461FBE">
        <w:rPr>
          <w:sz w:val="24"/>
          <w:szCs w:val="24"/>
        </w:rPr>
        <w:t xml:space="preserve"> felt</w:t>
      </w:r>
      <w:r>
        <w:rPr>
          <w:sz w:val="24"/>
          <w:szCs w:val="24"/>
        </w:rPr>
        <w:t xml:space="preserve"> unlikely to be effective</w:t>
      </w:r>
      <w:r w:rsidR="008C57BD">
        <w:rPr>
          <w:sz w:val="24"/>
          <w:szCs w:val="24"/>
        </w:rPr>
        <w:t xml:space="preserve"> </w:t>
      </w:r>
      <w:r w:rsidR="008C57BD">
        <w:rPr>
          <w:sz w:val="24"/>
          <w:szCs w:val="24"/>
        </w:rPr>
        <w:fldChar w:fldCharType="begin" w:fldLock="1"/>
      </w:r>
      <w:r w:rsidR="000B6115">
        <w:rPr>
          <w:sz w:val="24"/>
          <w:szCs w:val="24"/>
        </w:rPr>
        <w:instrText>ADDIN CSL_CITATION {"citationItems":[{"id":"ITEM-1","itemData":{"DOI":"10.3390/ijerph14030221","ISSN":"1660-4601","abstract":"The public health objective for alcohol premises licensing, established in Scotland in 2005, is unique globally. We explored how public health practitioners engaged with the licensing system following this change, and what helped or hindered their efforts. Semi-structured interviews were conducted with 13 public health actors, audio-recorded, and analysed using an inductive framework approach. Many interviewees viewed the new objective as synonymous with reducing population-level alcohol consumption; however, this view was not always shared by licensing actors, some of whom did not accept public health as a legitimate goal of licensing, or prioritised economic development instead. Some interviewees were surprised that the public health evidence they presented to licensing boards did not result in their hoped-for outcomes; they reported that licensing officials did not always understand or value health data or statistical evidence. While some tried to give “impartial” advice to licensing boards, this was not always easy; others were clear that their role was one of “winning hearts and minds” through relationship-building with licensing actors over time. Notwithstanding the introduction of the public health objective, there remain significant, and political, challenges in orienting local premises licensing boards towards decisions to reduce the availability of alcohol in Scotland.","author":[{"dropping-particle":"","family":"Fitzgerald","given":"Niamh","non-dropping-particle":"","parse-names":false,"suffix":""},{"dropping-particle":"","family":"Nicholls","given":"James","non-dropping-particle":"","parse-names":false,"suffix":""},{"dropping-particle":"","family":"Winterbottom","given":"J. Jo","non-dropping-particle":"","parse-names":false,"suffix":""},{"dropping-particle":"","family":"Katikireddi","given":"S.V. Srinivasa","non-dropping-particle":"","parse-names":false,"suffix":""}],"container-title":"International Journal of Environmental Research and Public Health","id":"ITEM-1","issue":"3","issued":{"date-parts":[["2017","2"]]},"page":"221","publisher":"Multidisciplinary Digital Publishing Institute","title":"Implementing a Public Health Objective for Alcohol Premises Licensing in Scotland: A Qualitative Study of Strategies, Values, and Perceptions of Evidence","type":"article-journal","volume":"14"},"uris":["http://www.mendeley.com/documents/?uuid=a01f42df-f670-4899-a2b6-4cca186b68a7"]}],"mendeley":{"formattedCitation":"(19)","plainTextFormattedCitation":"(19)","previouslyFormattedCitation":"(19)"},"properties":{"noteIndex":0},"schema":"https://github.com/citation-style-language/schema/raw/master/csl-citation.json"}</w:instrText>
      </w:r>
      <w:r w:rsidR="008C57BD">
        <w:rPr>
          <w:sz w:val="24"/>
          <w:szCs w:val="24"/>
        </w:rPr>
        <w:fldChar w:fldCharType="separate"/>
      </w:r>
      <w:r w:rsidR="000B6115" w:rsidRPr="000B6115">
        <w:rPr>
          <w:noProof/>
          <w:sz w:val="24"/>
          <w:szCs w:val="24"/>
        </w:rPr>
        <w:t>(19)</w:t>
      </w:r>
      <w:r w:rsidR="008C57BD">
        <w:rPr>
          <w:sz w:val="24"/>
          <w:szCs w:val="24"/>
        </w:rPr>
        <w:fldChar w:fldCharType="end"/>
      </w:r>
      <w:r w:rsidR="0041244B">
        <w:rPr>
          <w:sz w:val="24"/>
          <w:szCs w:val="24"/>
        </w:rPr>
        <w:t>.</w:t>
      </w:r>
      <w:r>
        <w:rPr>
          <w:sz w:val="24"/>
          <w:szCs w:val="24"/>
        </w:rPr>
        <w:t xml:space="preserve">  The PH actors in this previous study were focused on ‘winning hearts and minds’ of licensing stakeholders in order to gradually change the licensing system to support a focus on public health goals (such as reducing consumption and health harms)</w:t>
      </w:r>
      <w:r w:rsidR="00F12825">
        <w:rPr>
          <w:sz w:val="24"/>
          <w:szCs w:val="24"/>
        </w:rPr>
        <w:t xml:space="preserve"> – similar to what PH actors taking a ‘challenging’ approach described in this study as building licensing stakeholders</w:t>
      </w:r>
      <w:r w:rsidR="00461FBE">
        <w:rPr>
          <w:sz w:val="24"/>
          <w:szCs w:val="24"/>
        </w:rPr>
        <w:t>’</w:t>
      </w:r>
      <w:r w:rsidR="00F12825">
        <w:rPr>
          <w:sz w:val="24"/>
          <w:szCs w:val="24"/>
        </w:rPr>
        <w:t xml:space="preserve"> understanding of alcohol-related harms</w:t>
      </w:r>
      <w:r>
        <w:rPr>
          <w:sz w:val="24"/>
          <w:szCs w:val="24"/>
        </w:rPr>
        <w:t xml:space="preserve">. </w:t>
      </w:r>
      <w:r w:rsidR="00461FBE">
        <w:rPr>
          <w:sz w:val="24"/>
          <w:szCs w:val="24"/>
        </w:rPr>
        <w:t xml:space="preserve">Whilst also emphasising positive relationships with licensing stakeholders, this ‘hearts and minds’ approach, </w:t>
      </w:r>
      <w:r w:rsidR="00D23378">
        <w:rPr>
          <w:sz w:val="24"/>
          <w:szCs w:val="24"/>
        </w:rPr>
        <w:t>differs from</w:t>
      </w:r>
      <w:r>
        <w:rPr>
          <w:sz w:val="24"/>
          <w:szCs w:val="24"/>
        </w:rPr>
        <w:t xml:space="preserve"> the ‘collaborating’ approach</w:t>
      </w:r>
      <w:r w:rsidR="00461FBE">
        <w:rPr>
          <w:sz w:val="24"/>
          <w:szCs w:val="24"/>
        </w:rPr>
        <w:t xml:space="preserve"> found here</w:t>
      </w:r>
      <w:r>
        <w:rPr>
          <w:sz w:val="24"/>
          <w:szCs w:val="24"/>
        </w:rPr>
        <w:t>, where public health actors joined forces with licensing teams for a shared purpose,</w:t>
      </w:r>
      <w:r w:rsidR="00FB5C4E">
        <w:rPr>
          <w:sz w:val="24"/>
          <w:szCs w:val="24"/>
        </w:rPr>
        <w:t xml:space="preserve"> but </w:t>
      </w:r>
      <w:r>
        <w:rPr>
          <w:sz w:val="24"/>
          <w:szCs w:val="24"/>
        </w:rPr>
        <w:t xml:space="preserve">which did not always </w:t>
      </w:r>
      <w:r w:rsidR="00FB5C4E">
        <w:rPr>
          <w:sz w:val="24"/>
          <w:szCs w:val="24"/>
        </w:rPr>
        <w:t>include</w:t>
      </w:r>
      <w:r w:rsidR="00F12825">
        <w:rPr>
          <w:sz w:val="24"/>
          <w:szCs w:val="24"/>
        </w:rPr>
        <w:t xml:space="preserve"> </w:t>
      </w:r>
      <w:r w:rsidR="00D23378">
        <w:rPr>
          <w:sz w:val="24"/>
          <w:szCs w:val="24"/>
        </w:rPr>
        <w:t>PH</w:t>
      </w:r>
      <w:r w:rsidR="00046D4F">
        <w:rPr>
          <w:sz w:val="24"/>
          <w:szCs w:val="24"/>
        </w:rPr>
        <w:t xml:space="preserve"> </w:t>
      </w:r>
      <w:r>
        <w:rPr>
          <w:sz w:val="24"/>
          <w:szCs w:val="24"/>
        </w:rPr>
        <w:t>goals.</w:t>
      </w:r>
      <w:r w:rsidR="00903D18">
        <w:rPr>
          <w:sz w:val="24"/>
          <w:szCs w:val="24"/>
        </w:rPr>
        <w:t xml:space="preserve"> </w:t>
      </w:r>
    </w:p>
    <w:p w14:paraId="722750E9" w14:textId="77777777" w:rsidR="00396D42" w:rsidRDefault="00396D42" w:rsidP="003C5437">
      <w:pPr>
        <w:spacing w:line="360" w:lineRule="auto"/>
        <w:rPr>
          <w:sz w:val="24"/>
          <w:szCs w:val="24"/>
        </w:rPr>
      </w:pPr>
    </w:p>
    <w:p w14:paraId="4A6C93E1" w14:textId="27729769" w:rsidR="003C5437" w:rsidRDefault="00F12825" w:rsidP="003C5437">
      <w:pPr>
        <w:spacing w:line="360" w:lineRule="auto"/>
        <w:rPr>
          <w:sz w:val="24"/>
        </w:rPr>
      </w:pPr>
      <w:r w:rsidRPr="0083216F">
        <w:rPr>
          <w:sz w:val="24"/>
          <w:szCs w:val="24"/>
        </w:rPr>
        <w:t>O</w:t>
      </w:r>
      <w:r w:rsidRPr="0083216F">
        <w:rPr>
          <w:sz w:val="24"/>
        </w:rPr>
        <w:t xml:space="preserve">ur findings add new insights, in particular highlighting the ways in which </w:t>
      </w:r>
      <w:r>
        <w:rPr>
          <w:sz w:val="24"/>
        </w:rPr>
        <w:t xml:space="preserve">some </w:t>
      </w:r>
      <w:r w:rsidRPr="0083216F">
        <w:rPr>
          <w:sz w:val="24"/>
        </w:rPr>
        <w:t xml:space="preserve">licensing teams </w:t>
      </w:r>
      <w:r>
        <w:rPr>
          <w:sz w:val="24"/>
        </w:rPr>
        <w:t xml:space="preserve">took on a guidance role with </w:t>
      </w:r>
      <w:r w:rsidRPr="0083216F">
        <w:rPr>
          <w:sz w:val="24"/>
        </w:rPr>
        <w:t>PH stakeholders</w:t>
      </w:r>
      <w:r>
        <w:rPr>
          <w:sz w:val="24"/>
        </w:rPr>
        <w:t xml:space="preserve">. This </w:t>
      </w:r>
      <w:r w:rsidR="00903D18">
        <w:rPr>
          <w:sz w:val="24"/>
        </w:rPr>
        <w:t xml:space="preserve">sometimes </w:t>
      </w:r>
      <w:r>
        <w:rPr>
          <w:sz w:val="24"/>
        </w:rPr>
        <w:t>resulted in PH teams supporting the licensing system’s current focus on crime/short-term harms, instead of the licensing system being influenced to work better for public health – in effect, the opposite of what PH actors taking a ‘challenging’ approach hoped to achieve.</w:t>
      </w:r>
      <w:r w:rsidR="00046D4F">
        <w:rPr>
          <w:sz w:val="24"/>
        </w:rPr>
        <w:t xml:space="preserve"> </w:t>
      </w:r>
      <w:r w:rsidR="00903D18">
        <w:rPr>
          <w:sz w:val="24"/>
        </w:rPr>
        <w:t xml:space="preserve">In other cases, both groups collaborated positively to focus on both public health and licensing goals.  Overall, our findings </w:t>
      </w:r>
      <w:r w:rsidR="00046D4F">
        <w:rPr>
          <w:sz w:val="24"/>
        </w:rPr>
        <w:t xml:space="preserve">beg the question: what difference does the approach taken </w:t>
      </w:r>
      <w:r w:rsidR="00903D18">
        <w:rPr>
          <w:sz w:val="24"/>
        </w:rPr>
        <w:t xml:space="preserve">by public health actors </w:t>
      </w:r>
      <w:r w:rsidR="00046D4F">
        <w:rPr>
          <w:sz w:val="24"/>
        </w:rPr>
        <w:t>actually make to public health outcomes?  PH teams taking a challenging approach focused on containing alcohol availability are supported by</w:t>
      </w:r>
      <w:r w:rsidR="00903D18" w:rsidRPr="00903D18">
        <w:rPr>
          <w:sz w:val="24"/>
          <w:szCs w:val="24"/>
        </w:rPr>
        <w:t xml:space="preserve"> </w:t>
      </w:r>
      <w:r w:rsidR="00903D18" w:rsidRPr="4B4AA628">
        <w:rPr>
          <w:sz w:val="24"/>
          <w:szCs w:val="24"/>
        </w:rPr>
        <w:t xml:space="preserve">extensive evidence </w:t>
      </w:r>
      <w:r w:rsidR="00903D18">
        <w:rPr>
          <w:sz w:val="24"/>
          <w:szCs w:val="24"/>
        </w:rPr>
        <w:t xml:space="preserve">finding that </w:t>
      </w:r>
      <w:r w:rsidR="00903D18" w:rsidRPr="4B4AA628">
        <w:rPr>
          <w:sz w:val="24"/>
          <w:szCs w:val="24"/>
        </w:rPr>
        <w:t xml:space="preserve">interventions to restrict the </w:t>
      </w:r>
      <w:r w:rsidR="00903D18">
        <w:rPr>
          <w:sz w:val="24"/>
          <w:szCs w:val="24"/>
        </w:rPr>
        <w:t>availability of alcohol</w:t>
      </w:r>
      <w:r w:rsidR="00D23378">
        <w:rPr>
          <w:sz w:val="24"/>
          <w:szCs w:val="24"/>
        </w:rPr>
        <w:t xml:space="preserve"> can </w:t>
      </w:r>
      <w:r w:rsidR="00903D18" w:rsidRPr="4B4AA628">
        <w:rPr>
          <w:sz w:val="24"/>
          <w:szCs w:val="24"/>
        </w:rPr>
        <w:t xml:space="preserve">reduce consumption and related harms </w:t>
      </w:r>
      <w:r w:rsidR="00C103EB">
        <w:rPr>
          <w:sz w:val="24"/>
          <w:szCs w:val="24"/>
        </w:rPr>
        <w:t xml:space="preserve"> </w:t>
      </w:r>
      <w:r w:rsidR="008C57BD">
        <w:rPr>
          <w:sz w:val="24"/>
          <w:szCs w:val="24"/>
        </w:rPr>
        <w:fldChar w:fldCharType="begin" w:fldLock="1"/>
      </w:r>
      <w:r w:rsidR="00003AF1">
        <w:rPr>
          <w:sz w:val="24"/>
          <w:szCs w:val="24"/>
        </w:rPr>
        <w:instrText>ADDIN CSL_CITATION {"citationItems":[{"id":"ITEM-1","itemData":{"DOI":"10.1111/dar.12191","ISSN":"1465-3362","PMID":"25186193","abstract":"ISSUES: Reviews recommend controlling alcohol availability to limit alcohol-related harm. However, the translation of this evidence into policy processes has proved challenging in some jurisdictions. APPROACH: This paper presents a critical review of empirical spatial and temporal availability research to identify its features and limitations for informing alcohol availability policies. The UK is used as an example jurisdiction. It reviews 138 studies from a 2008 systematic review of empirical availability research and our update of this to January 2014. Data describing study characteristics (settings, measures, design) were extracted and descriptively analysed. KEY FINDINGS: Important limitations in current evidence were identified: (i) outlet-level temporal availability was only measured in three studies, and there has been little innovation in measurement of spatial availability; (ii) empirical analyses focus on acute harms with few studies of longer-term harms; (iii) outlets are typically classified at aggregated levels with little empirical analysis of variation within outlet categories; (iv) evidence comes from a narrow range of countries; and (v) availability away from home, online availability and interactions between availability, price and place are all relatively unexamined. IMPLICATIONS: Greater innovation in study and measure design and enhanced data quality are required. Greater engagement between researchers and policy actors when developing studies would facilitate this. CONCLUSIONS: Research and data innovations are needed to address a series of methodological gaps and limitations in the alcohol availability evidence base, advance this research area and enable findings to be translated effectively into policy processes.","author":[{"dropping-particle":"","family":"Holmes","given":"John","non-dropping-particle":"","parse-names":false,"suffix":""},{"dropping-particle":"","family":"Guo","given":"Yelan","non-dropping-particle":"","parse-names":false,"suffix":""},{"dropping-particle":"","family":"Maheswaran","given":"Ravi","non-dropping-particle":"","parse-names":false,"suffix":""},{"dropping-particle":"","family":"Nicholls","given":"James","non-dropping-particle":"","parse-names":false,"suffix":""},{"dropping-particle":"","family":"Meier","given":"Petra S","non-dropping-particle":"","parse-names":false,"suffix":""},{"dropping-particle":"","family":"Brennan","given":"Alan","non-dropping-particle":"","parse-names":false,"suffix":""}],"container-title":"Drug and alcohol review","id":"ITEM-1","issue":"5","issued":{"date-parts":[["2014","9"]]},"page":"515-25","title":"The impact of spatial and temporal availability of alcohol on its consumption and related harms: a critical review in the context of UK licensing policies.","type":"article-journal","volume":"33"},"uris":["http://www.mendeley.com/documents/?uuid=38d2d36a-685f-48b4-a0e3-4cefc40f97cc"]},{"id":"ITEM-2","itemData":{"DOI":"10.1016/j.healthplace.2011.11.003","ISSN":"1873-2054","PMID":"22154843","abstract":"PURPOSE: Exposure to a high number of alcohol outlets and adverts within a community may lead to higher alcohol use by local residents. The aim of this systematic review was to explore evidence on the influence on alcohol use of community level availability and marketing of alcohol. RESULTS: 26 studies met the eligibility criteria. While the findings were not conclusive, there was some indication that higher outlet density and greater exposure to advertising in a local community may be associated with an increase in alcohol use, particularly among adolescents. CONCLUSIONS: This review disentangled the existing evidence on the overall relationships between availability, marketing and alcohol use at a community level. Further studies are required to better understand the influence of these factors on alcohol use.","author":[{"dropping-particle":"","family":"Bryden","given":"Anna","non-dropping-particle":"","parse-names":false,"suffix":""},{"dropping-particle":"","family":"Roberts","given":"Bayard","non-dropping-particle":"","parse-names":false,"suffix":""},{"dropping-particle":"","family":"McKee","given":"Martin","non-dropping-particle":"","parse-names":false,"suffix":""},{"dropping-particle":"","family":"Petticrew","given":"Mark","non-dropping-particle":"","parse-names":false,"suffix":""}],"container-title":"Health &amp; place","id":"ITEM-2","issue":"2","issued":{"date-parts":[["2012","3"]]},"page":"349-57","publisher":"Elsevier","title":"A systematic review of the influence on alcohol use of community level availability and marketing of alcohol.","type":"article-journal","volume":"18"},"uris":["http://www.mendeley.com/documents/?uuid=50b7db15-b139-4cfc-8ca9-4f7cfaef4472"]},{"id":"ITEM-3","itemData":{"author":[{"dropping-particle":"","family":"Sherk","given":"Adam","non-dropping-particle":"","parse-names":false,"suffix":""},{"dropping-particle":"","family":"Stockwell","given":"Tim","non-dropping-particle":"","parse-names":false,"suffix":""},{"dropping-particle":"","family":"Chikritzhs","given":"Tanya","non-dropping-particle":"","parse-names":false,"suffix":""},{"dropping-particle":"","family":"Andréasson","given":"Sven","non-dropping-particle":"","parse-names":false,"suffix":""},{"dropping-particle":"","family":"Angus","given":"Colin","non-dropping-particle":"","parse-names":false,"suffix":""},{"dropping-particle":"","family":"Gripenberg","given":"Johanna","non-dropping-particle":"","parse-names":false,"suffix":""},{"dropping-particle":"","family":"Holder","given":"Harold","non-dropping-particle":"","parse-names":false,"suffix":""},{"dropping-particle":"","family":"Holmes","given":"John","non-dropping-particle":"","parse-names":false,"suffix":""},{"dropping-particle":"","family":"Mäkelä","given":"Pia","non-dropping-particle":"","parse-names":false,"suffix":""},{"dropping-particle":"","family":"Mills","given":"Megan","non-dropping-particle":"","parse-names":false,"suffix":""},{"dropping-particle":"","family":"Norström","given":"Thor","non-dropping-particle":"","parse-names":false,"suffix":""},{"dropping-particle":"","family":"Ramstedt","given":"Mats","non-dropping-particle":"","parse-names":false,"suffix":""},{"dropping-particle":"","family":"Woods","given":"Jonathan","non-dropping-particle":"","parse-names":false,"suffix":""}],"container-title":"Journal of Studies on Alcohol and Drugs","id":"ITEM-3","issue":"1","issued":{"date-parts":[["2018"]]},"page":"58-67","title":"Alcohol Consumption and the Physical Availability of Take-Away Alcohol: Systematic Reviews and Meta-Analyses of the Days and Hours of Sale and Outlet Density","type":"article-journal","volume":"79"},"uris":["http://www.mendeley.com/documents/?uuid=f064b084-9b30-356e-a0db-90040d393983"]},{"id":"ITEM-4","itemData":{"DOI":"10.1016/j.amepre.2010.09.015","ISSN":"07493797","author":[{"dropping-particle":"","family":"Middleton","given":"Jennifer Cook","non-dropping-particle":"","parse-names":false,"suffix":""},{"dropping-particle":"","family":"Hahn","given":"Robert A.","non-dropping-particle":"","parse-names":false,"suffix":""},{"dropping-particle":"","family":"Kuzara","given":"Jennifer L.","non-dropping-particle":"","parse-names":false,"suffix":""},{"dropping-particle":"","family":"Elder","given":"Randy","non-dropping-particle":"","parse-names":false,"suffix":""},{"dropping-particle":"","family":"Brewer","given":"Robert","non-dropping-particle":"","parse-names":false,"suffix":""},{"dropping-particle":"","family":"Chattopadhyay","given":"Sajal","non-dropping-particle":"","parse-names":false,"suffix":""},{"dropping-particle":"","family":"Fielding","given":"Jonathan","non-dropping-particle":"","parse-names":false,"suffix":""},{"dropping-particle":"","family":"Naimi","given":"Timothy S.","non-dropping-particle":"","parse-names":false,"suffix":""},{"dropping-particle":"","family":"Toomey","given":"Traci","non-dropping-particle":"","parse-names":false,"suffix":""},{"dropping-particle":"","family":"Lawrence","given":"Briana","non-dropping-particle":"","parse-names":false,"suffix":""}],"container-title":"American Journal of Preventive Medicine","id":"ITEM-4","issue":"6","issued":{"date-parts":[["2010","12"]]},"page":"575-589","title":"Effectiveness of Policies Maintaining or Restricting Days of Alcohol Sales on Excessive Alcohol Consumption and Related Harms","type":"article-journal","volume":"39"},"uris":["http://www.mendeley.com/documents/?uuid=aa313aa6-3ff3-3256-8b07-b59a0d15454a"]},{"id":"ITEM-5","itemData":{"DOI":"10.1016/j.ypmed.2013.06.019","ISSN":"1096-0260","PMID":"23811528","abstract":"OBJECTIVE: To analyse available review-level evidence on the effectiveness of population-level interventions in non-clinical settings to reduce alcohol consumption or related health or social harm.\n\nMETHOD: Health, social policy and specialist review databases between 2002 and 2012 were searched for systematic reviews of the effectiveness of population-level alcohol interventions on consumption or alcohol-related health or social outcomes. Data were extracted on review research aim, inclusion criteria, outcome indicators, results, conclusions and limitations. Reviews were quality-assessed using AMSTAR criteria. A narrative synthesis was conducted overall and by policy area.\n\nRESULTS: Fifty-two reviews were included from ten policy areas. There is good evidence for policies and interventions to limit alcohol sale availability, to reduce drink-driving, to increase alcohol price or taxation. There is mixed evidence for family- and community-level interventions, school-based interventions, and interventions in the alcohol server setting and the mass media. There is weak evidence for workplace interventions and for interventions targeting illicit alcohol sales. There is evidence of the ineffectiveness of interventions in higher education settings.\n\nCONCLUSION: There is a pattern of support from the evidence base for regulatory or statutory enforcement interventions over local non-regulatory approaches targeting specific population groups.","author":[{"dropping-particle":"","family":"Martineau","given":"Fred","non-dropping-particle":"","parse-names":false,"suffix":""},{"dropping-particle":"","family":"Tyner","given":"Elizabeth","non-dropping-particle":"","parse-names":false,"suffix":""},{"dropping-particle":"","family":"Lorenc","given":"Theo","non-dropping-particle":"","parse-names":false,"suffix":""},{"dropping-particle":"","family":"Petticrew","given":"Mark","non-dropping-particle":"","parse-names":false,"suffix":""},{"dropping-particle":"","family":"Lock","given":"Karen","non-dropping-particle":"","parse-names":false,"suffix":""}],"container-title":"Preventive medicine","id":"ITEM-5","issue":"4","issued":{"date-parts":[["2013","10"]]},"page":"278-96","publisher":"Elsevier Inc.","title":"Population-level interventions to reduce alcohol-related harm: an overview of systematic reviews.","type":"article-journal","volume":"57"},"uris":["http://www.mendeley.com/documents/?uuid=f1e90439-be59-4085-b59f-7dbd6fddb86f"]}],"mendeley":{"formattedCitation":"(9,30–33)","plainTextFormattedCitation":"(9,30–33)","previouslyFormattedCitation":"(9,30–33)"},"properties":{"noteIndex":0},"schema":"https://github.com/citation-style-language/schema/raw/master/csl-citation.json"}</w:instrText>
      </w:r>
      <w:r w:rsidR="008C57BD">
        <w:rPr>
          <w:sz w:val="24"/>
          <w:szCs w:val="24"/>
        </w:rPr>
        <w:fldChar w:fldCharType="separate"/>
      </w:r>
      <w:r w:rsidR="000962DD" w:rsidRPr="000962DD">
        <w:rPr>
          <w:noProof/>
          <w:sz w:val="24"/>
          <w:szCs w:val="24"/>
        </w:rPr>
        <w:t>(9,30–33)</w:t>
      </w:r>
      <w:r w:rsidR="008C57BD">
        <w:rPr>
          <w:sz w:val="24"/>
          <w:szCs w:val="24"/>
        </w:rPr>
        <w:fldChar w:fldCharType="end"/>
      </w:r>
      <w:r w:rsidR="00903D18">
        <w:rPr>
          <w:sz w:val="24"/>
        </w:rPr>
        <w:t>. In contrast, t</w:t>
      </w:r>
      <w:r w:rsidR="003C5437" w:rsidRPr="4B4AA628">
        <w:rPr>
          <w:sz w:val="24"/>
          <w:szCs w:val="24"/>
        </w:rPr>
        <w:t xml:space="preserve">here is limited evidence and/or mixed or weak </w:t>
      </w:r>
      <w:r w:rsidR="003C5437">
        <w:rPr>
          <w:sz w:val="24"/>
          <w:szCs w:val="24"/>
        </w:rPr>
        <w:t>support</w:t>
      </w:r>
      <w:r w:rsidR="003C5437" w:rsidRPr="4B4AA628">
        <w:rPr>
          <w:sz w:val="24"/>
          <w:szCs w:val="24"/>
        </w:rPr>
        <w:t xml:space="preserve"> for the effectiveness of responsible retailing</w:t>
      </w:r>
      <w:r w:rsidR="003C5437">
        <w:rPr>
          <w:sz w:val="24"/>
          <w:szCs w:val="24"/>
        </w:rPr>
        <w:t xml:space="preserve"> </w:t>
      </w:r>
      <w:r w:rsidR="003C5437" w:rsidRPr="003C5437">
        <w:rPr>
          <w:sz w:val="24"/>
          <w:szCs w:val="24"/>
        </w:rPr>
        <w:t>approaches (such as server</w:t>
      </w:r>
      <w:r w:rsidR="003C5437">
        <w:rPr>
          <w:sz w:val="24"/>
          <w:szCs w:val="24"/>
        </w:rPr>
        <w:t xml:space="preserve"> training or </w:t>
      </w:r>
      <w:r w:rsidR="003C5437" w:rsidRPr="003C5437">
        <w:rPr>
          <w:sz w:val="24"/>
          <w:szCs w:val="24"/>
        </w:rPr>
        <w:t>education</w:t>
      </w:r>
      <w:r w:rsidR="003C5437">
        <w:rPr>
          <w:sz w:val="24"/>
          <w:szCs w:val="24"/>
        </w:rPr>
        <w:t>al initiatives in premises)</w:t>
      </w:r>
      <w:r w:rsidR="00C103EB">
        <w:rPr>
          <w:sz w:val="24"/>
          <w:szCs w:val="24"/>
        </w:rPr>
        <w:t xml:space="preserve"> </w:t>
      </w:r>
      <w:r w:rsidR="00C103EB">
        <w:rPr>
          <w:sz w:val="24"/>
          <w:szCs w:val="24"/>
        </w:rPr>
        <w:fldChar w:fldCharType="begin" w:fldLock="1"/>
      </w:r>
      <w:r w:rsidR="00003AF1">
        <w:rPr>
          <w:sz w:val="24"/>
          <w:szCs w:val="24"/>
        </w:rPr>
        <w:instrText>ADDIN CSL_CITATION {"citationItems":[{"id":"ITEM-1","itemData":{"DOI":"10.1016/j.ypmed.2013.06.019","ISSN":"1096-0260","PMID":"23811528","abstract":"OBJECTIVE: To analyse available review-level evidence on the effectiveness of population-level interventions in non-clinical settings to reduce alcohol consumption or related health or social harm.\n\nMETHOD: Health, social policy and specialist review databases between 2002 and 2012 were searched for systematic reviews of the effectiveness of population-level alcohol interventions on consumption or alcohol-related health or social outcomes. Data were extracted on review research aim, inclusion criteria, outcome indicators, results, conclusions and limitations. Reviews were quality-assessed using AMSTAR criteria. A narrative synthesis was conducted overall and by policy area.\n\nRESULTS: Fifty-two reviews were included from ten policy areas. There is good evidence for policies and interventions to limit alcohol sale availability, to reduce drink-driving, to increase alcohol price or taxation. There is mixed evidence for family- and community-level interventions, school-based interventions, and interventions in the alcohol server setting and the mass media. There is weak evidence for workplace interventions and for interventions targeting illicit alcohol sales. There is evidence of the ineffectiveness of interventions in higher education settings.\n\nCONCLUSION: There is a pattern of support from the evidence base for regulatory or statutory enforcement interventions over local non-regulatory approaches targeting specific population groups.","author":[{"dropping-particle":"","family":"Martineau","given":"Fred","non-dropping-particle":"","parse-names":false,"suffix":""},{"dropping-particle":"","family":"Tyner","given":"Elizabeth","non-dropping-particle":"","parse-names":false,"suffix":""},{"dropping-particle":"","family":"Lorenc","given":"Theo","non-dropping-particle":"","parse-names":false,"suffix":""},{"dropping-particle":"","family":"Petticrew","given":"Mark","non-dropping-particle":"","parse-names":false,"suffix":""},{"dropping-particle":"","family":"Lock","given":"Karen","non-dropping-particle":"","parse-names":false,"suffix":""}],"container-title":"Preventive medicine","id":"ITEM-1","issue":"4","issued":{"date-parts":[["2013","10"]]},"page":"278-96","publisher":"Elsevier Inc.","title":"Population-level interventions to reduce alcohol-related harm: an overview of systematic reviews.","type":"article-journal","volume":"57"},"uris":["http://www.mendeley.com/documents/?uuid=f1e90439-be59-4085-b59f-7dbd6fddb86f"]}],"mendeley":{"formattedCitation":"(33)","plainTextFormattedCitation":"(33)","previouslyFormattedCitation":"(33)"},"properties":{"noteIndex":0},"schema":"https://github.com/citation-style-language/schema/raw/master/csl-citation.json"}</w:instrText>
      </w:r>
      <w:r w:rsidR="00C103EB">
        <w:rPr>
          <w:sz w:val="24"/>
          <w:szCs w:val="24"/>
        </w:rPr>
        <w:fldChar w:fldCharType="separate"/>
      </w:r>
      <w:r w:rsidR="000962DD" w:rsidRPr="000962DD">
        <w:rPr>
          <w:noProof/>
          <w:sz w:val="24"/>
          <w:szCs w:val="24"/>
        </w:rPr>
        <w:t>(33)</w:t>
      </w:r>
      <w:r w:rsidR="00C103EB">
        <w:rPr>
          <w:sz w:val="24"/>
          <w:szCs w:val="24"/>
        </w:rPr>
        <w:fldChar w:fldCharType="end"/>
      </w:r>
      <w:r w:rsidR="0041244B">
        <w:rPr>
          <w:sz w:val="24"/>
          <w:szCs w:val="24"/>
        </w:rPr>
        <w:t xml:space="preserve">. </w:t>
      </w:r>
      <w:r w:rsidR="00903D18">
        <w:rPr>
          <w:color w:val="000000" w:themeColor="text1"/>
          <w:sz w:val="24"/>
          <w:szCs w:val="24"/>
        </w:rPr>
        <w:t>T</w:t>
      </w:r>
      <w:r w:rsidR="003C5437">
        <w:rPr>
          <w:sz w:val="24"/>
        </w:rPr>
        <w:t>he licensing system has previously been described as (legitimately) rejecting</w:t>
      </w:r>
      <w:r w:rsidR="003C5437" w:rsidRPr="0083216F">
        <w:rPr>
          <w:sz w:val="24"/>
        </w:rPr>
        <w:t xml:space="preserve"> th</w:t>
      </w:r>
      <w:r w:rsidR="00903D18">
        <w:rPr>
          <w:sz w:val="24"/>
        </w:rPr>
        <w:t>is</w:t>
      </w:r>
      <w:r w:rsidR="003C5437" w:rsidRPr="0083216F">
        <w:rPr>
          <w:sz w:val="24"/>
        </w:rPr>
        <w:t xml:space="preserve"> academic evidence base in favour of ‘native wisdom’</w:t>
      </w:r>
      <w:r w:rsidR="00C103EB">
        <w:rPr>
          <w:sz w:val="24"/>
        </w:rPr>
        <w:t xml:space="preserve"> </w:t>
      </w:r>
      <w:r w:rsidR="00C103EB">
        <w:rPr>
          <w:sz w:val="24"/>
        </w:rPr>
        <w:fldChar w:fldCharType="begin" w:fldLock="1"/>
      </w:r>
      <w:r w:rsidR="00003AF1">
        <w:rPr>
          <w:sz w:val="24"/>
        </w:rPr>
        <w:instrText>ADDIN CSL_CITATION {"citationItems":[{"id":"ITEM-1","itemData":{"DOI":"10.1177/0091450915579875","abstract":"This article discusses the role of public health in alcohol licensing in the UK, with a particular focus on the implementation of national legislation and guidance in local regulatory environments. It identifies a number of practical and theoretical challenges through an analysis of historical trends in licensing practice, recent policy developments, and key licensing decisions and appeals. There are strong historical precedents for a focus on strategic harm reduction in UK licensing; however, because licensing primarily addresses the proximate effects of retail, the incorporation of health considerations presents novel difficulties. These center on the identification and deployment of data, the attribution of population-level harms to individual outlets, alcohol industry resistance, local authority risk aversion, and epistemological tensions between public health and licensing. The conclusion proposes that for public health perspectives to gain traction in the licensing environment, clear and realistic goals need to be established, research needs to emphasize local data, and there needs to be a better understanding of the approaches to evidence, knowledge, and decision making that characterize licensing and other local regulatory services.","author":[{"dropping-particle":"","family":"Nicholls","given":"James","non-dropping-particle":"","parse-names":false,"suffix":""}],"id":"ITEM-1","issued":{"date-parts":[["0"]]},"title":"Public Health and Alcohol Licensing in the UK: Challenges, Opportunities, and Implications for Policy and Practice","type":"article-journal"},"uris":["http://www.mendeley.com/documents/?uuid=4345ccc1-7c2d-3be8-a326-55fda29853fe"]}],"mendeley":{"formattedCitation":"(29)","manualFormatting":"(25 p97)","plainTextFormattedCitation":"(29)","previouslyFormattedCitation":"(29)"},"properties":{"noteIndex":0},"schema":"https://github.com/citation-style-language/schema/raw/master/csl-citation.json"}</w:instrText>
      </w:r>
      <w:r w:rsidR="00C103EB">
        <w:rPr>
          <w:sz w:val="24"/>
        </w:rPr>
        <w:fldChar w:fldCharType="separate"/>
      </w:r>
      <w:r w:rsidR="008C57BD" w:rsidRPr="008C57BD">
        <w:rPr>
          <w:noProof/>
          <w:sz w:val="24"/>
        </w:rPr>
        <w:t>(25</w:t>
      </w:r>
      <w:r w:rsidR="0009277F">
        <w:rPr>
          <w:noProof/>
          <w:sz w:val="24"/>
        </w:rPr>
        <w:t xml:space="preserve"> p97</w:t>
      </w:r>
      <w:r w:rsidR="008C57BD" w:rsidRPr="008C57BD">
        <w:rPr>
          <w:noProof/>
          <w:sz w:val="24"/>
        </w:rPr>
        <w:t>)</w:t>
      </w:r>
      <w:r w:rsidR="00C103EB">
        <w:rPr>
          <w:sz w:val="24"/>
        </w:rPr>
        <w:fldChar w:fldCharType="end"/>
      </w:r>
      <w:r w:rsidR="003C5437">
        <w:rPr>
          <w:sz w:val="24"/>
        </w:rPr>
        <w:t xml:space="preserve">, to </w:t>
      </w:r>
      <w:r w:rsidR="003C5437">
        <w:rPr>
          <w:sz w:val="24"/>
        </w:rPr>
        <w:lastRenderedPageBreak/>
        <w:t>the frustration of public health stakeholders who reported that licensing board members were more interested in ‘anecdote’. This clash of cultures of evidence was also highlighted</w:t>
      </w:r>
      <w:r w:rsidR="00196C5D">
        <w:rPr>
          <w:sz w:val="24"/>
        </w:rPr>
        <w:t xml:space="preserve"> by Somerville (2020</w:t>
      </w:r>
      <w:r w:rsidR="003C5437">
        <w:rPr>
          <w:sz w:val="24"/>
        </w:rPr>
        <w:t>)</w:t>
      </w:r>
      <w:r w:rsidR="0009277F">
        <w:rPr>
          <w:sz w:val="24"/>
        </w:rPr>
        <w:t xml:space="preserve"> </w:t>
      </w:r>
      <w:r w:rsidR="0009277F">
        <w:rPr>
          <w:sz w:val="24"/>
        </w:rPr>
        <w:fldChar w:fldCharType="begin" w:fldLock="1"/>
      </w:r>
      <w:r w:rsidR="000B6115">
        <w:rPr>
          <w:sz w:val="24"/>
        </w:rPr>
        <w:instrText>ADDIN CSL_CITATION {"citationItems":[{"id":"ITEM-1","itemData":{"DOI":"10.1108/DAT-05-2020-0025","ISSN":"17459265","abstract":"Purpose: The purpose of this paper is to examine the role of Public Health in licensing following The Police Reform and Social Responsibility Act of 2011, which added ‘health bodies’ as responsible authorities in licensing; in practice, Directors of Public Health undertook this role in England. Despite this legislation facilitating the inclusion of public health in partnerships around licensing, wide variations in involvement levels by public health professionals persist. Design/methodology/approach: This paper is based on the findings from interviews that explored the experiences of public health professionals engaging with local established partnerships around alcohol licensing. Qualitative data were collected through 21 interviews in a purposeful sample of London boroughs. These data were combined with analyses of relevant area documentation and observations of 14 licensing sub-committee meetings in one London borough over a seven-month period. Thematic analysis of all data sources was conducted to identify emerging themes. Findings: This study highlighted the importance of successful navigation of the “contested space” (Hunter and Perkins, 2014) surrounding both public health practice and licensing partnerships. In some instances, contested spaces were successfully negotiated and public health departments achieved an increased level of participation within the partnership. Ultimately, improvements in engagement levels of public health teams within licensing could be achieved. Originality/value: The paper explores a neglected aspect of research around partnership working and highlights the issues arising when a new partner attempts to enter an existing partnership.","author":[{"dropping-particle":"","family":"Somerville","given":"Linda","non-dropping-particle":"","parse-names":false,"suffix":""},{"dropping-particle":"","family":"Thom","given":"Betsy","non-dropping-particle":"","parse-names":false,"suffix":""},{"dropping-particle":"","family":"Herring","given":"Rachel","non-dropping-particle":"","parse-names":false,"suffix":""}],"container-title":"Drugs and Alcohol Today","id":"ITEM-1","issue":"4","issued":{"date-parts":[["2020","12","11"]]},"page":"323-335","publisher":"Emerald Group Holdings Ltd.","title":"Public health participation in alcohol licensing decisions in England: the importance of navigating “contested space”","type":"article-journal","volume":"20"},"uris":["http://www.mendeley.com/documents/?uuid=b00e349d-3aaa-36e8-88ff-d80466fa2d32"]}],"mendeley":{"formattedCitation":"(16)","plainTextFormattedCitation":"(16)","previouslyFormattedCitation":"(16)"},"properties":{"noteIndex":0},"schema":"https://github.com/citation-style-language/schema/raw/master/csl-citation.json"}</w:instrText>
      </w:r>
      <w:r w:rsidR="0009277F">
        <w:rPr>
          <w:sz w:val="24"/>
        </w:rPr>
        <w:fldChar w:fldCharType="separate"/>
      </w:r>
      <w:r w:rsidR="000B6115" w:rsidRPr="000B6115">
        <w:rPr>
          <w:noProof/>
          <w:sz w:val="24"/>
        </w:rPr>
        <w:t>(16)</w:t>
      </w:r>
      <w:r w:rsidR="0009277F">
        <w:rPr>
          <w:sz w:val="24"/>
        </w:rPr>
        <w:fldChar w:fldCharType="end"/>
      </w:r>
      <w:r w:rsidR="003C5437">
        <w:rPr>
          <w:sz w:val="24"/>
        </w:rPr>
        <w:t xml:space="preserve">. </w:t>
      </w:r>
    </w:p>
    <w:p w14:paraId="69DF952A" w14:textId="77777777" w:rsidR="0041244B" w:rsidRDefault="0041244B" w:rsidP="003C5437">
      <w:pPr>
        <w:spacing w:line="360" w:lineRule="auto"/>
        <w:rPr>
          <w:sz w:val="24"/>
        </w:rPr>
      </w:pPr>
    </w:p>
    <w:p w14:paraId="4E12E056" w14:textId="27D39306" w:rsidR="00B7282B" w:rsidRDefault="003C5437" w:rsidP="00903D18">
      <w:pPr>
        <w:spacing w:line="360" w:lineRule="auto"/>
        <w:rPr>
          <w:sz w:val="24"/>
          <w:szCs w:val="24"/>
        </w:rPr>
      </w:pPr>
      <w:r>
        <w:rPr>
          <w:color w:val="000000" w:themeColor="text1"/>
          <w:sz w:val="24"/>
          <w:szCs w:val="24"/>
        </w:rPr>
        <w:t>Closer examination of</w:t>
      </w:r>
      <w:r w:rsidR="00903D18">
        <w:rPr>
          <w:color w:val="000000" w:themeColor="text1"/>
          <w:sz w:val="24"/>
          <w:szCs w:val="24"/>
        </w:rPr>
        <w:t xml:space="preserve"> the evidence yields a more nuanced understanding</w:t>
      </w:r>
      <w:r>
        <w:rPr>
          <w:color w:val="000000" w:themeColor="text1"/>
          <w:sz w:val="24"/>
          <w:szCs w:val="24"/>
        </w:rPr>
        <w:t xml:space="preserve">.  </w:t>
      </w:r>
      <w:r w:rsidR="00461FBE">
        <w:rPr>
          <w:color w:val="000000" w:themeColor="text1"/>
          <w:sz w:val="24"/>
          <w:szCs w:val="24"/>
        </w:rPr>
        <w:t>Mo</w:t>
      </w:r>
      <w:r w:rsidR="00461FBE" w:rsidRPr="4B4AA628">
        <w:rPr>
          <w:sz w:val="24"/>
          <w:szCs w:val="24"/>
        </w:rPr>
        <w:t xml:space="preserve">st </w:t>
      </w:r>
      <w:r w:rsidR="00461FBE" w:rsidRPr="00903D18">
        <w:rPr>
          <w:sz w:val="24"/>
          <w:szCs w:val="24"/>
        </w:rPr>
        <w:t>studies of alcohol availability have focused on reduced consumption and related acute harms in the short term, with few studies looking at impacts on the longer-term harms</w:t>
      </w:r>
      <w:r w:rsidR="00903D18" w:rsidRPr="00903D18">
        <w:rPr>
          <w:sz w:val="24"/>
          <w:szCs w:val="24"/>
        </w:rPr>
        <w:t xml:space="preserve"> </w:t>
      </w:r>
      <w:r w:rsidR="00C103EB">
        <w:rPr>
          <w:sz w:val="24"/>
          <w:szCs w:val="24"/>
        </w:rPr>
        <w:fldChar w:fldCharType="begin" w:fldLock="1"/>
      </w:r>
      <w:r w:rsidR="00424318">
        <w:rPr>
          <w:sz w:val="24"/>
          <w:szCs w:val="24"/>
        </w:rPr>
        <w:instrText>ADDIN CSL_CITATION {"citationItems":[{"id":"ITEM-1","itemData":{"DOI":"10.1111/dar.12191","ISSN":"1465-3362","PMID":"25186193","abstract":"ISSUES: Reviews recommend controlling alcohol availability to limit alcohol-related harm. However, the translation of this evidence into policy processes has proved challenging in some jurisdictions. APPROACH: This paper presents a critical review of empirical spatial and temporal availability research to identify its features and limitations for informing alcohol availability policies. The UK is used as an example jurisdiction. It reviews 138 studies from a 2008 systematic review of empirical availability research and our update of this to January 2014. Data describing study characteristics (settings, measures, design) were extracted and descriptively analysed. KEY FINDINGS: Important limitations in current evidence were identified: (i) outlet-level temporal availability was only measured in three studies, and there has been little innovation in measurement of spatial availability; (ii) empirical analyses focus on acute harms with few studies of longer-term harms; (iii) outlets are typically classified at aggregated levels with little empirical analysis of variation within outlet categories; (iv) evidence comes from a narrow range of countries; and (v) availability away from home, online availability and interactions between availability, price and place are all relatively unexamined. IMPLICATIONS: Greater innovation in study and measure design and enhanced data quality are required. Greater engagement between researchers and policy actors when developing studies would facilitate this. CONCLUSIONS: Research and data innovations are needed to address a series of methodological gaps and limitations in the alcohol availability evidence base, advance this research area and enable findings to be translated effectively into policy processes.","author":[{"dropping-particle":"","family":"Holmes","given":"John","non-dropping-particle":"","parse-names":false,"suffix":""},{"dropping-particle":"","family":"Guo","given":"Yelan","non-dropping-particle":"","parse-names":false,"suffix":""},{"dropping-particle":"","family":"Maheswaran","given":"Ravi","non-dropping-particle":"","parse-names":false,"suffix":""},{"dropping-particle":"","family":"Nicholls","given":"James","non-dropping-particle":"","parse-names":false,"suffix":""},{"dropping-particle":"","family":"Meier","given":"Petra S","non-dropping-particle":"","parse-names":false,"suffix":""},{"dropping-particle":"","family":"Brennan","given":"Alan","non-dropping-particle":"","parse-names":false,"suffix":""}],"container-title":"Drug and alcohol review","id":"ITEM-1","issue":"5","issued":{"date-parts":[["2014","9"]]},"page":"515-25","title":"The impact of spatial and temporal availability of alcohol on its consumption and related harms: a critical review in the context of UK licensing policies.","type":"article-journal","volume":"33"},"uris":["http://www.mendeley.com/documents/?uuid=38d2d36a-685f-48b4-a0e3-4cefc40f97cc","http://www.mendeley.com/documents/?uuid=635ac0de-da80-49b1-a93b-a70335e5ac4a"]}],"mendeley":{"formattedCitation":"(9)","plainTextFormattedCitation":"(9)","previouslyFormattedCitation":"(9)"},"properties":{"noteIndex":0},"schema":"https://github.com/citation-style-language/schema/raw/master/csl-citation.json"}</w:instrText>
      </w:r>
      <w:r w:rsidR="00C103EB">
        <w:rPr>
          <w:sz w:val="24"/>
          <w:szCs w:val="24"/>
        </w:rPr>
        <w:fldChar w:fldCharType="separate"/>
      </w:r>
      <w:r w:rsidR="00424318" w:rsidRPr="00424318">
        <w:rPr>
          <w:noProof/>
          <w:sz w:val="24"/>
          <w:szCs w:val="24"/>
        </w:rPr>
        <w:t>(9)</w:t>
      </w:r>
      <w:r w:rsidR="00C103EB">
        <w:rPr>
          <w:sz w:val="24"/>
          <w:szCs w:val="24"/>
        </w:rPr>
        <w:fldChar w:fldCharType="end"/>
      </w:r>
      <w:r w:rsidR="00461FBE" w:rsidRPr="00903D18">
        <w:rPr>
          <w:sz w:val="24"/>
          <w:szCs w:val="24"/>
        </w:rPr>
        <w:t xml:space="preserve"> on which some PH actors focused</w:t>
      </w:r>
      <w:r w:rsidR="00461FBE" w:rsidRPr="00903D18">
        <w:t>. I</w:t>
      </w:r>
      <w:r w:rsidR="00461FBE" w:rsidRPr="00903D18">
        <w:rPr>
          <w:sz w:val="24"/>
          <w:szCs w:val="24"/>
        </w:rPr>
        <w:t>ncreased alcohol availability across the UK is likely to partly</w:t>
      </w:r>
      <w:r w:rsidR="00461FBE" w:rsidRPr="00903D18">
        <w:rPr>
          <w:i/>
          <w:iCs/>
          <w:sz w:val="24"/>
          <w:szCs w:val="24"/>
        </w:rPr>
        <w:t xml:space="preserve"> </w:t>
      </w:r>
      <w:r w:rsidR="00461FBE" w:rsidRPr="00903D18">
        <w:rPr>
          <w:sz w:val="24"/>
          <w:szCs w:val="24"/>
        </w:rPr>
        <w:t>explain the rise in alcohol-related mortality during the 1990s, alongside</w:t>
      </w:r>
      <w:r w:rsidR="00461FBE" w:rsidRPr="00903D18">
        <w:t xml:space="preserve"> </w:t>
      </w:r>
      <w:r w:rsidR="00903D18" w:rsidRPr="00903D18">
        <w:t xml:space="preserve">higher </w:t>
      </w:r>
      <w:r w:rsidR="00461FBE" w:rsidRPr="00903D18">
        <w:rPr>
          <w:sz w:val="24"/>
          <w:szCs w:val="24"/>
        </w:rPr>
        <w:t>alcohol affordability</w:t>
      </w:r>
      <w:r w:rsidR="0009277F">
        <w:rPr>
          <w:sz w:val="24"/>
          <w:szCs w:val="24"/>
        </w:rPr>
        <w:t xml:space="preserve"> </w:t>
      </w:r>
      <w:r w:rsidR="0009277F">
        <w:rPr>
          <w:sz w:val="24"/>
          <w:szCs w:val="24"/>
        </w:rPr>
        <w:fldChar w:fldCharType="begin" w:fldLock="1"/>
      </w:r>
      <w:r w:rsidR="00003AF1">
        <w:rPr>
          <w:sz w:val="24"/>
          <w:szCs w:val="24"/>
        </w:rPr>
        <w:instrText>ADDIN CSL_CITATION {"citationItems":[{"id":"ITEM-1","itemData":{"DOI":"10.1016/j.puhe.2015.12.012","ISSN":"14765616","abstract":"Objective: To provide a basis for evaluating post-2007 alcohol policy in Scotland, this paper tests the extent to which pre-2007 policy, the alcohol market, culture or clinical changes might explain differences in the magnitude and trends in alcohol-related mortality outcomes in Scotland compared to England &amp; Wales (E&amp;W). Study design: Rapid literature reviews, descriptive analysis of routine data and narrative synthesis. Methods: We assessed the impact of pre-2007 Scottish policy and policy in the comparison areas in relation to the literature on effective alcohol policy. Rapid literature reviews were conducted to assess cultural changes and the potential role of substitution effects between alcohol and illicit drugs. The availability of alcohol was assessed by examining the trends in the number of alcohol outlets over time. The impact of clinical changes was assessed in consultation with key informants. The impact of all the identified factors were then summarised and synthesised narratively. Results: The companion paper showed that part of the rise and fall in alcohol-related mortality in Scotland, and part of the differing trend to E&amp;W, were predicted by a model linking income trends and alcohol-related mortality. Lagged effects from historical deindustrialisation and socio-economic changes exposures also remain plausible from the available data.This paper shows that policy differences or changes prior to 2007 are unlikely to have been important in explaining the trends. There is some evidence that aspects of alcohol culture in Scotland may be different (more concentrated and home drinking) but it seems unlikely that this has been an important driver of the trends or the differences with E&amp;W other than through interaction with changing incomes and lagged socio-economic effects. Substitution effects with illicit drugs and clinical changes are unlikely to have substantially changed alcohol-related harms: however, the increase in alcohol availability across the UK is likely to partly explain the rise in alcohol-related mortality during the 1990s. Conclusions: Future policy should ensure that alcohol affordability and availability, as well as socio-economic inequality, are reduced, in order to maintain downward trends in alcohol-related mortality in Scotland.","author":[{"dropping-particle":"","family":"McCartney","given":"G.","non-dropping-particle":"","parse-names":false,"suffix":""},{"dropping-particle":"","family":"Bouttell","given":"J.","non-dropping-particle":"","parse-names":false,"suffix":""},{"dropping-particle":"","family":"Craig","given":"N.","non-dropping-particle":"","parse-names":false,"suffix":""},{"dropping-particle":"","family":"Craig","given":"P.","non-dropping-particle":"","parse-names":false,"suffix":""},{"dropping-particle":"","family":"Graham","given":"L.","non-dropping-particle":"","parse-names":false,"suffix":""},{"dropping-particle":"","family":"Lakha","given":"F.","non-dropping-particle":"","parse-names":false,"suffix":""},{"dropping-particle":"","family":"Lewsey","given":"J.","non-dropping-particle":"","parse-names":false,"suffix":""},{"dropping-particle":"","family":"McAdams","given":"R.","non-dropping-particle":"","parse-names":false,"suffix":""},{"dropping-particle":"","family":"MacPherson","given":"M.","non-dropping-particle":"","parse-names":false,"suffix":""},{"dropping-particle":"","family":"Minton","given":"J.","non-dropping-particle":"","parse-names":false,"suffix":""},{"dropping-particle":"","family":"Parkinson","given":"J.","non-dropping-particle":"","parse-names":false,"suffix":""},{"dropping-particle":"","family":"Robinson","given":"M.","non-dropping-particle":"","parse-names":false,"suffix":""},{"dropping-particle":"","family":"Shipton","given":"D.","non-dropping-particle":"","parse-names":false,"suffix":""},{"dropping-particle":"","family":"Taulbut","given":"M.","non-dropping-particle":"","parse-names":false,"suffix":""},{"dropping-particle":"","family":"Walsh","given":"D.","non-dropping-particle":"","parse-names":false,"suffix":""},{"dropping-particle":"","family":"Beeston","given":"C.","non-dropping-particle":"","parse-names":false,"suffix":""}],"container-title":"Public Health","id":"ITEM-1","issued":{"date-parts":[["2016"]]},"page":"24-32","title":"Explaining trends in alcohol-related harms in Scotland 1991-2011 (II): Policy, social norms, the alcohol market, clinical changes and a synthesis","type":"article-journal","volume":"132"},"uris":["http://www.mendeley.com/documents/?uuid=c52a3efd-77db-3846-8cb9-5cbb4cb8d971"]}],"mendeley":{"formattedCitation":"(34)","plainTextFormattedCitation":"(34)","previouslyFormattedCitation":"(34)"},"properties":{"noteIndex":0},"schema":"https://github.com/citation-style-language/schema/raw/master/csl-citation.json"}</w:instrText>
      </w:r>
      <w:r w:rsidR="0009277F">
        <w:rPr>
          <w:sz w:val="24"/>
          <w:szCs w:val="24"/>
        </w:rPr>
        <w:fldChar w:fldCharType="separate"/>
      </w:r>
      <w:r w:rsidR="000962DD" w:rsidRPr="000962DD">
        <w:rPr>
          <w:noProof/>
          <w:sz w:val="24"/>
          <w:szCs w:val="24"/>
        </w:rPr>
        <w:t>(34)</w:t>
      </w:r>
      <w:r w:rsidR="0009277F">
        <w:rPr>
          <w:sz w:val="24"/>
          <w:szCs w:val="24"/>
        </w:rPr>
        <w:fldChar w:fldCharType="end"/>
      </w:r>
      <w:r w:rsidR="00461FBE" w:rsidRPr="00903D18">
        <w:rPr>
          <w:sz w:val="24"/>
          <w:szCs w:val="24"/>
        </w:rPr>
        <w:t>. However, the extent to which controlling availability would lead to longer</w:t>
      </w:r>
      <w:r w:rsidR="00461FBE" w:rsidRPr="4B4AA628">
        <w:rPr>
          <w:sz w:val="24"/>
          <w:szCs w:val="24"/>
        </w:rPr>
        <w:t xml:space="preserve">-term change culture and therefore reduce consumption and longer-term harms remains unclear. </w:t>
      </w:r>
      <w:r w:rsidR="00461FBE">
        <w:rPr>
          <w:sz w:val="24"/>
          <w:szCs w:val="24"/>
        </w:rPr>
        <w:t>E</w:t>
      </w:r>
      <w:r w:rsidR="00461FBE" w:rsidRPr="4B4AA628">
        <w:rPr>
          <w:sz w:val="24"/>
          <w:szCs w:val="24"/>
        </w:rPr>
        <w:t xml:space="preserve">ven the most successful PH efforts in </w:t>
      </w:r>
      <w:r w:rsidR="00461FBE">
        <w:rPr>
          <w:sz w:val="24"/>
          <w:szCs w:val="24"/>
        </w:rPr>
        <w:t xml:space="preserve">influencing licensing could only prevent new licences being granted i.e. </w:t>
      </w:r>
      <w:r w:rsidR="00461FBE" w:rsidRPr="4B4AA628">
        <w:rPr>
          <w:sz w:val="24"/>
          <w:szCs w:val="24"/>
        </w:rPr>
        <w:t>cap availability</w:t>
      </w:r>
      <w:r w:rsidR="00461FBE">
        <w:rPr>
          <w:sz w:val="24"/>
          <w:szCs w:val="24"/>
        </w:rPr>
        <w:t xml:space="preserve">, because existing licences cannot be revoked on overprovision/cumulative impact grounds. </w:t>
      </w:r>
      <w:r w:rsidR="00886C61">
        <w:rPr>
          <w:sz w:val="24"/>
          <w:szCs w:val="24"/>
        </w:rPr>
        <w:t xml:space="preserve"> </w:t>
      </w:r>
      <w:r w:rsidR="00903D18" w:rsidRPr="4B4AA628">
        <w:rPr>
          <w:sz w:val="24"/>
          <w:szCs w:val="24"/>
        </w:rPr>
        <w:t xml:space="preserve">Whilst culture can be shaped </w:t>
      </w:r>
      <w:r w:rsidR="00903D18">
        <w:rPr>
          <w:sz w:val="24"/>
          <w:szCs w:val="24"/>
        </w:rPr>
        <w:t xml:space="preserve">by policy </w:t>
      </w:r>
      <w:r w:rsidR="00903D18" w:rsidRPr="4B4AA628">
        <w:rPr>
          <w:sz w:val="24"/>
          <w:szCs w:val="24"/>
        </w:rPr>
        <w:t xml:space="preserve">over time, </w:t>
      </w:r>
      <w:r w:rsidR="00903D18">
        <w:rPr>
          <w:sz w:val="24"/>
          <w:szCs w:val="24"/>
        </w:rPr>
        <w:t xml:space="preserve">the physical </w:t>
      </w:r>
      <w:r w:rsidR="00903D18" w:rsidRPr="4B4AA628">
        <w:rPr>
          <w:sz w:val="24"/>
          <w:szCs w:val="24"/>
        </w:rPr>
        <w:t xml:space="preserve">availability </w:t>
      </w:r>
      <w:r w:rsidR="00903D18">
        <w:rPr>
          <w:sz w:val="24"/>
          <w:szCs w:val="24"/>
        </w:rPr>
        <w:t xml:space="preserve">of alcohol in the UK </w:t>
      </w:r>
      <w:r w:rsidR="00903D18" w:rsidRPr="4B4AA628">
        <w:rPr>
          <w:sz w:val="24"/>
          <w:szCs w:val="24"/>
        </w:rPr>
        <w:t xml:space="preserve">is high </w:t>
      </w:r>
      <w:r w:rsidR="00903D18">
        <w:rPr>
          <w:sz w:val="24"/>
          <w:szCs w:val="24"/>
        </w:rPr>
        <w:t>relative</w:t>
      </w:r>
      <w:r w:rsidR="00903D18" w:rsidRPr="4B4AA628">
        <w:rPr>
          <w:sz w:val="24"/>
          <w:szCs w:val="24"/>
        </w:rPr>
        <w:t xml:space="preserve"> to other countries</w:t>
      </w:r>
      <w:r w:rsidR="00903D18">
        <w:rPr>
          <w:sz w:val="24"/>
          <w:szCs w:val="24"/>
        </w:rPr>
        <w:t xml:space="preserve"> </w:t>
      </w:r>
      <w:r w:rsidR="0009277F">
        <w:rPr>
          <w:sz w:val="24"/>
          <w:szCs w:val="24"/>
        </w:rPr>
        <w:fldChar w:fldCharType="begin" w:fldLock="1"/>
      </w:r>
      <w:r w:rsidR="00003AF1">
        <w:rPr>
          <w:sz w:val="24"/>
          <w:szCs w:val="24"/>
        </w:rPr>
        <w:instrText>ADDIN CSL_CITATION {"citationItems":[{"id":"ITEM-1","itemData":{"author":[{"dropping-particle":"","family":"Angus","given":"Colin","non-dropping-particle":"","parse-names":false,"suffix":""}],"container-title":"Kettil Bruun Society Conference presentation","id":"ITEM-1","issued":{"date-parts":[["2015","6","1"]]},"publisher-place":"Munich","title":"The changing face of alcohol availability in Great Britain: An analysis of trends in outlet types and density between 2003-2014","type":"article"},"uris":["http://www.mendeley.com/documents/?uuid=53e28914-9540-35fa-95b5-c39ced8d28ea"]}],"mendeley":{"formattedCitation":"(35)","plainTextFormattedCitation":"(35)","previouslyFormattedCitation":"(35)"},"properties":{"noteIndex":0},"schema":"https://github.com/citation-style-language/schema/raw/master/csl-citation.json"}</w:instrText>
      </w:r>
      <w:r w:rsidR="0009277F">
        <w:rPr>
          <w:sz w:val="24"/>
          <w:szCs w:val="24"/>
        </w:rPr>
        <w:fldChar w:fldCharType="separate"/>
      </w:r>
      <w:r w:rsidR="000962DD" w:rsidRPr="000962DD">
        <w:rPr>
          <w:noProof/>
          <w:sz w:val="24"/>
          <w:szCs w:val="24"/>
        </w:rPr>
        <w:t>(35)</w:t>
      </w:r>
      <w:r w:rsidR="0009277F">
        <w:rPr>
          <w:sz w:val="24"/>
          <w:szCs w:val="24"/>
        </w:rPr>
        <w:fldChar w:fldCharType="end"/>
      </w:r>
      <w:r w:rsidR="00903D18">
        <w:rPr>
          <w:sz w:val="24"/>
          <w:szCs w:val="24"/>
        </w:rPr>
        <w:t xml:space="preserve"> and so capping availability</w:t>
      </w:r>
      <w:r w:rsidR="00C431F5">
        <w:rPr>
          <w:sz w:val="24"/>
          <w:szCs w:val="24"/>
        </w:rPr>
        <w:t xml:space="preserve"> </w:t>
      </w:r>
      <w:r w:rsidR="00903D18">
        <w:rPr>
          <w:sz w:val="24"/>
          <w:szCs w:val="24"/>
        </w:rPr>
        <w:t xml:space="preserve">may not yield the benefits </w:t>
      </w:r>
      <w:r w:rsidR="00C07E00">
        <w:rPr>
          <w:sz w:val="24"/>
          <w:szCs w:val="24"/>
        </w:rPr>
        <w:t>implied by</w:t>
      </w:r>
      <w:r w:rsidR="00903D18">
        <w:rPr>
          <w:sz w:val="24"/>
          <w:szCs w:val="24"/>
        </w:rPr>
        <w:t xml:space="preserve"> other studies.</w:t>
      </w:r>
      <w:r w:rsidR="004E1001">
        <w:rPr>
          <w:sz w:val="24"/>
          <w:szCs w:val="24"/>
        </w:rPr>
        <w:t xml:space="preserve"> Further, the licensing system is ill-equipped to consider or control increasing online availability. </w:t>
      </w:r>
      <w:r w:rsidR="00903D18">
        <w:rPr>
          <w:sz w:val="24"/>
          <w:szCs w:val="24"/>
        </w:rPr>
        <w:t xml:space="preserve"> </w:t>
      </w:r>
    </w:p>
    <w:p w14:paraId="393627D8" w14:textId="77777777" w:rsidR="00BB6A5F" w:rsidRDefault="00BB6A5F" w:rsidP="00903D18">
      <w:pPr>
        <w:spacing w:line="360" w:lineRule="auto"/>
        <w:rPr>
          <w:sz w:val="24"/>
          <w:szCs w:val="24"/>
        </w:rPr>
      </w:pPr>
    </w:p>
    <w:p w14:paraId="7B940CD7" w14:textId="2B2B1973" w:rsidR="00046D4F" w:rsidRDefault="00461FBE" w:rsidP="00903D18">
      <w:pPr>
        <w:spacing w:line="360" w:lineRule="auto"/>
        <w:rPr>
          <w:sz w:val="24"/>
          <w:szCs w:val="24"/>
        </w:rPr>
      </w:pPr>
      <w:r>
        <w:rPr>
          <w:sz w:val="24"/>
          <w:szCs w:val="24"/>
        </w:rPr>
        <w:t xml:space="preserve">In this context, it is unclear the extent to which public health action can, or could ever, make a significant difference to longer-term health outcomes through </w:t>
      </w:r>
      <w:r w:rsidR="00C431F5">
        <w:rPr>
          <w:sz w:val="24"/>
          <w:szCs w:val="24"/>
        </w:rPr>
        <w:t>efforts to contain licence numbers</w:t>
      </w:r>
      <w:r>
        <w:rPr>
          <w:sz w:val="24"/>
          <w:szCs w:val="24"/>
        </w:rPr>
        <w:t xml:space="preserve">.  </w:t>
      </w:r>
      <w:r w:rsidR="00911D1B">
        <w:rPr>
          <w:sz w:val="24"/>
          <w:szCs w:val="24"/>
        </w:rPr>
        <w:t xml:space="preserve">Still, preventing further rises in availability may halt the normalisation of alcohol in everyday life, and it may have a role to play </w:t>
      </w:r>
      <w:r w:rsidR="00C07E00">
        <w:rPr>
          <w:sz w:val="24"/>
          <w:szCs w:val="24"/>
        </w:rPr>
        <w:t xml:space="preserve">in reducing harms </w:t>
      </w:r>
      <w:r w:rsidR="00911D1B">
        <w:rPr>
          <w:sz w:val="24"/>
          <w:szCs w:val="24"/>
        </w:rPr>
        <w:t xml:space="preserve">as part of a package of wider policy measures, most of which are not under local control </w:t>
      </w:r>
      <w:r w:rsidR="00834AD9">
        <w:rPr>
          <w:sz w:val="24"/>
          <w:szCs w:val="24"/>
        </w:rPr>
        <w:fldChar w:fldCharType="begin" w:fldLock="1"/>
      </w:r>
      <w:r w:rsidR="000B6115">
        <w:rPr>
          <w:sz w:val="24"/>
          <w:szCs w:val="24"/>
        </w:rPr>
        <w:instrText>ADDIN CSL_CITATION {"citationItems":[{"id":"ITEM-1","itemData":{"DOI":"10.3390/ijerph14030221","ISSN":"1660-4601","abstract":"The public health objective for alcohol premises licensing, established in Scotland in 2005, is unique globally. We explored how public health practitioners engaged with the licensing system following this change, and what helped or hindered their efforts. Semi-structured interviews were conducted with 13 public health actors, audio-recorded, and analysed using an inductive framework approach. Many interviewees viewed the new objective as synonymous with reducing population-level alcohol consumption; however, this view was not always shared by licensing actors, some of whom did not accept public health as a legitimate goal of licensing, or prioritised economic development instead. Some interviewees were surprised that the public health evidence they presented to licensing boards did not result in their hoped-for outcomes; they reported that licensing officials did not always understand or value health data or statistical evidence. While some tried to give “impartial” advice to licensing boards, this was not always easy; others were clear that their role was one of “winning hearts and minds” through relationship-building with licensing actors over time. Notwithstanding the introduction of the public health objective, there remain significant, and political, challenges in orienting local premises licensing boards towards decisions to reduce the availability of alcohol in Scotland.","author":[{"dropping-particle":"","family":"Fitzgerald","given":"Niamh","non-dropping-particle":"","parse-names":false,"suffix":""},{"dropping-particle":"","family":"Nicholls","given":"James","non-dropping-particle":"","parse-names":false,"suffix":""},{"dropping-particle":"","family":"Winterbottom","given":"J. Jo","non-dropping-particle":"","parse-names":false,"suffix":""},{"dropping-particle":"","family":"Katikireddi","given":"S.V. Srinivasa","non-dropping-particle":"","parse-names":false,"suffix":""}],"container-title":"International Journal of Environmental Research and Public Health","id":"ITEM-1","issue":"3","issued":{"date-parts":[["2017","2"]]},"page":"221","publisher":"Multidisciplinary Digital Publishing Institute","title":"Implementing a Public Health Objective for Alcohol Premises Licensing in Scotland: A Qualitative Study of Strategies, Values, and Perceptions of Evidence","type":"article-journal","volume":"14"},"uris":["http://www.mendeley.com/documents/?uuid=a01f42df-f670-4899-a2b6-4cca186b68a7"]}],"mendeley":{"formattedCitation":"(19)","plainTextFormattedCitation":"(19)","previouslyFormattedCitation":"(19)"},"properties":{"noteIndex":0},"schema":"https://github.com/citation-style-language/schema/raw/master/csl-citation.json"}</w:instrText>
      </w:r>
      <w:r w:rsidR="00834AD9">
        <w:rPr>
          <w:sz w:val="24"/>
          <w:szCs w:val="24"/>
          <w:vertAlign w:val="superscript"/>
        </w:rPr>
        <w:fldChar w:fldCharType="separate"/>
      </w:r>
      <w:r w:rsidR="000B6115" w:rsidRPr="000B6115">
        <w:rPr>
          <w:noProof/>
          <w:sz w:val="24"/>
          <w:szCs w:val="24"/>
        </w:rPr>
        <w:t>(19)</w:t>
      </w:r>
      <w:r w:rsidR="00834AD9">
        <w:rPr>
          <w:sz w:val="24"/>
          <w:szCs w:val="24"/>
        </w:rPr>
        <w:fldChar w:fldCharType="end"/>
      </w:r>
      <w:r w:rsidR="0041244B">
        <w:rPr>
          <w:sz w:val="24"/>
          <w:szCs w:val="24"/>
        </w:rPr>
        <w:t>.</w:t>
      </w:r>
      <w:r w:rsidR="00911D1B">
        <w:rPr>
          <w:sz w:val="24"/>
          <w:szCs w:val="24"/>
        </w:rPr>
        <w:t xml:space="preserve"> </w:t>
      </w:r>
      <w:r w:rsidR="00C431F5">
        <w:rPr>
          <w:sz w:val="24"/>
          <w:szCs w:val="24"/>
        </w:rPr>
        <w:t xml:space="preserve">Further limitations in the evidence around the role of </w:t>
      </w:r>
      <w:r w:rsidR="00903D18" w:rsidRPr="4B4AA628">
        <w:rPr>
          <w:sz w:val="24"/>
          <w:szCs w:val="24"/>
        </w:rPr>
        <w:t>online availabi</w:t>
      </w:r>
      <w:r w:rsidR="00903D18">
        <w:rPr>
          <w:sz w:val="24"/>
          <w:szCs w:val="24"/>
        </w:rPr>
        <w:t xml:space="preserve">lity </w:t>
      </w:r>
      <w:r w:rsidR="0009277F">
        <w:rPr>
          <w:sz w:val="24"/>
          <w:szCs w:val="24"/>
        </w:rPr>
        <w:fldChar w:fldCharType="begin" w:fldLock="1"/>
      </w:r>
      <w:r w:rsidR="00003AF1">
        <w:rPr>
          <w:sz w:val="24"/>
          <w:szCs w:val="24"/>
        </w:rPr>
        <w:instrText>ADDIN CSL_CITATION {"citationItems":[{"id":"ITEM-1","itemData":{"DOI":"10.1111/dar.13125","ISSN":"14653362","author":[{"dropping-particle":"","family":"Callinan","given":"Sarah","non-dropping-particle":"","parse-names":false,"suffix":""},{"dropping-particle":"","family":"MacLean","given":"Sarah","non-dropping-particle":"","parse-names":false,"suffix":""}],"container-title":"Drug and Alcohol Review","id":"ITEM-1","issue":"6","issued":{"date-parts":[["2020"]]},"page":"613-615","title":"COVID-19 makes a stronger research focus on home drinking more important than ever","type":"article-journal","volume":"39"},"uris":["http://www.mendeley.com/documents/?uuid=10a6b2ee-4309-32cd-851b-4b6c7cf73151"]},{"id":"ITEM-2","itemData":{"DOI":"10.1016/j.healthpol.2021.07.005","abstract":"Background: Online alcohol sales are experiencing rapid growth in many places, accelerated by the COVID-19 pandemic, prompting new laws and regulations. There are no comprehensive and systematic analyses of the laws or their effectiveness. Objective: To summarise international policies governing online alcohol sale and delivery, including changes occurring with COVID-19, and examine available evidence of retailer compliance with such policies. Method: A policy review of 77 jurisdictions in six English-speaking OECD countries: United States, Canada, United Kingdom, Ireland, Australia and New Zealand. We synthesised policies according to ten elements identified as potentially relevant for public health regulation. A systematic literature review of compliance evaluations in Medline, Medline Epub, EMBASE, CINAHL, Web of Science and Google Scholar. Results: 72 of 77 jurisdictions permitted online alcohol sales and home delivery. Few jurisdictions require age verification at the time of purchase (n = 7), but most require it at delivery (n = 71). Since the COVID-19 pandemic began, most jurisdictions (69%) have either temporarily or permanently relaxed liquor regulations for alcohol home delivery. Three articles examined retailer compliance with age restrictions and found relatively low compliance (0%-46%). Conclusion: Many jurisdictions permit the online sale and delivery of alcohol, but regulation of these sales varies widely. In most, regulations do not meet the same standard as bricks-and-mortar establishments and may be insufficient to prevent youth access.","author":[{"dropping-particle":"","family":"Colbert","given":"Stephanie","non-dropping-particle":"","parse-names":false,"suffix":""},{"dropping-particle":"","family":"Wilkinson","given":"Claire","non-dropping-particle":"","parse-names":false,"suffix":""},{"dropping-particle":"","family":"Thornton","given":"Louise","non-dropping-particle":"","parse-names":false,"suffix":""},{"dropping-particle":"","family":"Feng","given":"Xiaoqi","non-dropping-particle":"","parse-names":false,"suffix":""},{"dropping-particle":"","family":"Richmond","given":"Robyn","non-dropping-particle":"","parse-names":false,"suffix":""}],"container-title":"Health policy","id":"ITEM-2","issued":{"date-parts":[["2021"]]},"page":"1222-1237","title":"Online alcohol sales and home delivery: An international policy review and systematic literature review","type":"article-journal","volume":"125"},"uris":["http://www.mendeley.com/documents/?uuid=335c210f-fd75-3761-80e9-80b562ab29ab"]}],"mendeley":{"formattedCitation":"(36,37)","plainTextFormattedCitation":"(36,37)","previouslyFormattedCitation":"(36,37)"},"properties":{"noteIndex":0},"schema":"https://github.com/citation-style-language/schema/raw/master/csl-citation.json"}</w:instrText>
      </w:r>
      <w:r w:rsidR="0009277F">
        <w:rPr>
          <w:sz w:val="24"/>
          <w:szCs w:val="24"/>
        </w:rPr>
        <w:fldChar w:fldCharType="separate"/>
      </w:r>
      <w:r w:rsidR="000962DD" w:rsidRPr="000962DD">
        <w:rPr>
          <w:noProof/>
          <w:sz w:val="24"/>
          <w:szCs w:val="24"/>
        </w:rPr>
        <w:t>(36,37)</w:t>
      </w:r>
      <w:r w:rsidR="0009277F">
        <w:rPr>
          <w:sz w:val="24"/>
          <w:szCs w:val="24"/>
        </w:rPr>
        <w:fldChar w:fldCharType="end"/>
      </w:r>
      <w:r w:rsidR="00C431F5">
        <w:rPr>
          <w:color w:val="000000" w:themeColor="text1"/>
          <w:sz w:val="24"/>
          <w:szCs w:val="24"/>
        </w:rPr>
        <w:t xml:space="preserve">, availability relative to a person’s place of work or daily travel, </w:t>
      </w:r>
      <w:r w:rsidR="00903D18" w:rsidRPr="4B4AA628">
        <w:rPr>
          <w:sz w:val="24"/>
          <w:szCs w:val="24"/>
        </w:rPr>
        <w:t>and interactions</w:t>
      </w:r>
      <w:r w:rsidR="00C431F5">
        <w:rPr>
          <w:sz w:val="24"/>
          <w:szCs w:val="24"/>
        </w:rPr>
        <w:t xml:space="preserve"> between availability and price</w:t>
      </w:r>
      <w:r w:rsidR="00E83B1F">
        <w:rPr>
          <w:sz w:val="24"/>
          <w:szCs w:val="24"/>
        </w:rPr>
        <w:t xml:space="preserve"> </w:t>
      </w:r>
      <w:r w:rsidR="00E83B1F">
        <w:rPr>
          <w:sz w:val="24"/>
          <w:szCs w:val="24"/>
        </w:rPr>
        <w:fldChar w:fldCharType="begin" w:fldLock="1"/>
      </w:r>
      <w:r w:rsidR="00424318">
        <w:rPr>
          <w:sz w:val="24"/>
          <w:szCs w:val="24"/>
        </w:rPr>
        <w:instrText>ADDIN CSL_CITATION {"citationItems":[{"id":"ITEM-1","itemData":{"DOI":"10.1111/dar.12191","ISSN":"1465-3362","PMID":"25186193","abstract":"ISSUES: Reviews recommend controlling alcohol availability to limit alcohol-related harm. However, the translation of this evidence into policy processes has proved challenging in some jurisdictions. APPROACH: This paper presents a critical review of empirical spatial and temporal availability research to identify its features and limitations for informing alcohol availability policies. The UK is used as an example jurisdiction. It reviews 138 studies from a 2008 systematic review of empirical availability research and our update of this to January 2014. Data describing study characteristics (settings, measures, design) were extracted and descriptively analysed. KEY FINDINGS: Important limitations in current evidence were identified: (i) outlet-level temporal availability was only measured in three studies, and there has been little innovation in measurement of spatial availability; (ii) empirical analyses focus on acute harms with few studies of longer-term harms; (iii) outlets are typically classified at aggregated levels with little empirical analysis of variation within outlet categories; (iv) evidence comes from a narrow range of countries; and (v) availability away from home, online availability and interactions between availability, price and place are all relatively unexamined. IMPLICATIONS: Greater innovation in study and measure design and enhanced data quality are required. Greater engagement between researchers and policy actors when developing studies would facilitate this. CONCLUSIONS: Research and data innovations are needed to address a series of methodological gaps and limitations in the alcohol availability evidence base, advance this research area and enable findings to be translated effectively into policy processes.","author":[{"dropping-particle":"","family":"Holmes","given":"John","non-dropping-particle":"","parse-names":false,"suffix":""},{"dropping-particle":"","family":"Guo","given":"Yelan","non-dropping-particle":"","parse-names":false,"suffix":""},{"dropping-particle":"","family":"Maheswaran","given":"Ravi","non-dropping-particle":"","parse-names":false,"suffix":""},{"dropping-particle":"","family":"Nicholls","given":"James","non-dropping-particle":"","parse-names":false,"suffix":""},{"dropping-particle":"","family":"Meier","given":"Petra S","non-dropping-particle":"","parse-names":false,"suffix":""},{"dropping-particle":"","family":"Brennan","given":"Alan","non-dropping-particle":"","parse-names":false,"suffix":""}],"container-title":"Drug and alcohol review","id":"ITEM-1","issue":"5","issued":{"date-parts":[["2014","9"]]},"page":"515-25","title":"The impact of spatial and temporal availability of alcohol on its consumption and related harms: a critical review in the context of UK licensing policies.","type":"article-journal","volume":"33"},"uris":["http://www.mendeley.com/documents/?uuid=38d2d36a-685f-48b4-a0e3-4cefc40f97cc","http://www.mendeley.com/documents/?uuid=635ac0de-da80-49b1-a93b-a70335e5ac4a"]}],"mendeley":{"formattedCitation":"(9)","plainTextFormattedCitation":"(9)","previouslyFormattedCitation":"(9)"},"properties":{"noteIndex":0},"schema":"https://github.com/citation-style-language/schema/raw/master/csl-citation.json"}</w:instrText>
      </w:r>
      <w:r w:rsidR="00E83B1F">
        <w:rPr>
          <w:sz w:val="24"/>
          <w:szCs w:val="24"/>
        </w:rPr>
        <w:fldChar w:fldCharType="separate"/>
      </w:r>
      <w:r w:rsidR="00424318" w:rsidRPr="00424318">
        <w:rPr>
          <w:noProof/>
          <w:sz w:val="24"/>
          <w:szCs w:val="24"/>
        </w:rPr>
        <w:t>(9)</w:t>
      </w:r>
      <w:r w:rsidR="00E83B1F">
        <w:rPr>
          <w:sz w:val="24"/>
          <w:szCs w:val="24"/>
        </w:rPr>
        <w:fldChar w:fldCharType="end"/>
      </w:r>
      <w:r w:rsidR="00C431F5">
        <w:rPr>
          <w:sz w:val="24"/>
          <w:szCs w:val="24"/>
        </w:rPr>
        <w:t xml:space="preserve"> may also give rise to expanded areas of focus for PH efforts.  It may well be that the impact of PH actors on the licensing system will take a long time to emerge as suggested by some; and/or that demonstrably unsuccessful PH efforts will lead to improvements in the licensing system, especially where a public health objective has been set for licensing, but is not being achieved.  </w:t>
      </w:r>
      <w:r w:rsidR="004D069B">
        <w:rPr>
          <w:sz w:val="24"/>
          <w:szCs w:val="24"/>
        </w:rPr>
        <w:t xml:space="preserve">Recent studies in diverse high income cities also suggest that restrictions on </w:t>
      </w:r>
      <w:r w:rsidR="004D069B">
        <w:rPr>
          <w:sz w:val="24"/>
          <w:szCs w:val="24"/>
        </w:rPr>
        <w:lastRenderedPageBreak/>
        <w:t>temporal availability, particularly after midnight, may also be very effective in reducing short-term alcohol harms from on-trade premises</w:t>
      </w:r>
      <w:r w:rsidR="0009277F">
        <w:rPr>
          <w:sz w:val="24"/>
          <w:szCs w:val="24"/>
        </w:rPr>
        <w:t xml:space="preserve"> </w:t>
      </w:r>
      <w:r w:rsidR="003033CD">
        <w:rPr>
          <w:sz w:val="24"/>
          <w:szCs w:val="24"/>
        </w:rPr>
        <w:fldChar w:fldCharType="begin" w:fldLock="1"/>
      </w:r>
      <w:r w:rsidR="00003AF1">
        <w:rPr>
          <w:sz w:val="24"/>
          <w:szCs w:val="24"/>
        </w:rPr>
        <w:instrText>ADDIN CSL_CITATION {"citationItems":[{"id":"ITEM-1","itemData":{"DOI":"10.1111/add.12886","ISSN":"13600443","PMID":"25689068","abstract":"Background and aims: The municipality of Amsterdam implemented a new alcohol policy allowing alcohol outlets in two of the five nightlife areas to extend their closing times from 1 April 2009 onwards. We investigated how levels and trends of alcohol-related injuries changed after implementation of this alcohol policy, by comparing areas with extended closing times to those without. Design: A controlled before-and-after evaluation to compare changes in alcohol-related injuries between intervention and control areas. Setting: Central district of Amsterdam, The Netherlands. Participants: Alcohol-related ambulance attendances for control and intervention areas between 1 April 2006 and 1 April 2009 (respectively, n=544 and n=499) and between 1 April 2009 and 1 April 2011 (respectively, n=357 and n=480). Measurements: Alcohol-related injuries were defined as ambulance attendances for people who suffered from direct or indirect consequences of alcohol consumption. Injuries were counted per month in two intervention and three control nightlife areas. We used Poisson regression to assess changes in injuries. Findings: After 1 April 2009, intervention areas showed a larger change in the level of alcohol-related injuries than control areas [incidence rate ratio 1.34, 95% confidence interval (CI)=1.12, 1.61], but trends remained stable in all areas. This increase was only statistically significant for the following subgroups: 2.00-5.59a.m., weekend days, men, individuals aged 25-34 years, and people transported to a hospital. However, the increase did not differ between subgroups with statistical significance. Conclusions: A 1-hour extension of alcohol outlet closing times in some of Amsterdam's nightlife areas was associated with 34% more alcohol-related injuries.","author":[{"dropping-particle":"","family":"Goeij","given":"Moniek C.M.","non-dropping-particle":"de","parse-names":false,"suffix":""},{"dropping-particle":"","family":"Veldhuizen","given":"Eleonore M.","non-dropping-particle":"","parse-names":false,"suffix":""},{"dropping-particle":"","family":"Buster","given":"Marcel C.A.","non-dropping-particle":"","parse-names":false,"suffix":""},{"dropping-particle":"","family":"Kunst","given":"Anton E.","non-dropping-particle":"","parse-names":false,"suffix":""}],"container-title":"Addiction","id":"ITEM-1","issue":"6","issued":{"date-parts":[["2015","6"]]},"page":"955-964","publisher":"John Wiley &amp; Sons, Ltd (10.1111)","title":"The impact of extended closing times of alcohol outlets on alcohol-related injuries in the nightlife areas of Amsterdam: A controlled before-and-after evaluation","type":"article-journal","volume":"110"},"uris":["http://www.mendeley.com/documents/?uuid=7a1fe8cc-f06e-4600-9bba-017931c1d416"]},{"id":"ITEM-2","itemData":{"DOI":"10.1111/j.1360-0443.2011.03643.x","ISSN":"09652140","author":[{"dropping-particle":"","family":"Rossow","given":"Ingeborg","non-dropping-particle":"","parse-names":false,"suffix":""},{"dropping-particle":"","family":"Norström","given":"Thor","non-dropping-particle":"","parse-names":false,"suffix":""}],"container-title":"Addiction","id":"ITEM-2","issue":"3","issued":{"date-parts":[["2012","3"]]},"page":"530-537","publisher":"John Wiley &amp; Sons, Ltd (10.1111)","title":"The impact of small changes in bar closing hours on violence. The Norwegian experience from 18 cities","type":"article-journal","volume":"107"},"uris":["http://www.mendeley.com/documents/?uuid=51335366-335d-432f-93a4-dcbf324fbf1d"]}],"mendeley":{"formattedCitation":"(38,39)","plainTextFormattedCitation":"(38,39)","previouslyFormattedCitation":"(38,39)"},"properties":{"noteIndex":0},"schema":"https://github.com/citation-style-language/schema/raw/master/csl-citation.json"}</w:instrText>
      </w:r>
      <w:r w:rsidR="003033CD">
        <w:rPr>
          <w:sz w:val="24"/>
          <w:szCs w:val="24"/>
        </w:rPr>
        <w:fldChar w:fldCharType="separate"/>
      </w:r>
      <w:r w:rsidR="000962DD" w:rsidRPr="000962DD">
        <w:rPr>
          <w:noProof/>
          <w:sz w:val="24"/>
          <w:szCs w:val="24"/>
        </w:rPr>
        <w:t>(38,39)</w:t>
      </w:r>
      <w:r w:rsidR="003033CD">
        <w:rPr>
          <w:sz w:val="24"/>
          <w:szCs w:val="24"/>
        </w:rPr>
        <w:fldChar w:fldCharType="end"/>
      </w:r>
      <w:r w:rsidR="00E83B1F">
        <w:rPr>
          <w:sz w:val="24"/>
          <w:szCs w:val="24"/>
        </w:rPr>
        <w:t xml:space="preserve"> </w:t>
      </w:r>
      <w:r w:rsidR="004D069B">
        <w:rPr>
          <w:sz w:val="24"/>
          <w:szCs w:val="24"/>
        </w:rPr>
        <w:t xml:space="preserve">– this may work even where physical availability is high, but was rarely a focus of PH stakeholders in this study.  </w:t>
      </w:r>
    </w:p>
    <w:p w14:paraId="1514BD94" w14:textId="6D0154D4" w:rsidR="00225FF3" w:rsidRDefault="00225FF3" w:rsidP="00903D18">
      <w:pPr>
        <w:spacing w:line="360" w:lineRule="auto"/>
        <w:rPr>
          <w:sz w:val="24"/>
          <w:szCs w:val="24"/>
        </w:rPr>
      </w:pPr>
    </w:p>
    <w:p w14:paraId="0E749B09" w14:textId="7ABC1A47" w:rsidR="00E94BD0" w:rsidRPr="00077B20" w:rsidRDefault="00C431F5" w:rsidP="00E94BD0">
      <w:pPr>
        <w:spacing w:line="360" w:lineRule="auto"/>
        <w:rPr>
          <w:sz w:val="24"/>
          <w:szCs w:val="24"/>
        </w:rPr>
      </w:pPr>
      <w:r>
        <w:rPr>
          <w:color w:val="000000" w:themeColor="text1"/>
          <w:sz w:val="24"/>
          <w:szCs w:val="24"/>
        </w:rPr>
        <w:t>As we emerge from the COVID-19 crisis in the UK, a</w:t>
      </w:r>
      <w:r w:rsidR="00E94BD0" w:rsidRPr="00077B20">
        <w:rPr>
          <w:sz w:val="24"/>
          <w:szCs w:val="24"/>
        </w:rPr>
        <w:t xml:space="preserve"> key </w:t>
      </w:r>
      <w:r w:rsidR="00E75664">
        <w:rPr>
          <w:sz w:val="24"/>
          <w:szCs w:val="24"/>
        </w:rPr>
        <w:t>challenge</w:t>
      </w:r>
      <w:r w:rsidR="00E94BD0" w:rsidRPr="00077B20">
        <w:rPr>
          <w:sz w:val="24"/>
          <w:szCs w:val="24"/>
        </w:rPr>
        <w:t xml:space="preserve"> for PH and their partners in local government is how</w:t>
      </w:r>
      <w:r w:rsidR="009131E0" w:rsidRPr="00077B20">
        <w:rPr>
          <w:sz w:val="24"/>
          <w:szCs w:val="24"/>
        </w:rPr>
        <w:t>, or if,</w:t>
      </w:r>
      <w:r w:rsidR="00E94BD0" w:rsidRPr="00077B20">
        <w:rPr>
          <w:sz w:val="24"/>
          <w:szCs w:val="24"/>
        </w:rPr>
        <w:t xml:space="preserve"> support for local economies can be achieved without deprioritising PH. </w:t>
      </w:r>
      <w:r w:rsidR="00286F7D">
        <w:rPr>
          <w:sz w:val="24"/>
          <w:szCs w:val="24"/>
        </w:rPr>
        <w:t>I</w:t>
      </w:r>
      <w:r w:rsidR="00153326">
        <w:rPr>
          <w:sz w:val="24"/>
          <w:szCs w:val="24"/>
        </w:rPr>
        <w:t>ntensive lobbying and sympathy</w:t>
      </w:r>
      <w:r w:rsidR="00E94BD0" w:rsidRPr="00077B20">
        <w:rPr>
          <w:sz w:val="24"/>
          <w:szCs w:val="24"/>
        </w:rPr>
        <w:t xml:space="preserve"> for local </w:t>
      </w:r>
      <w:r w:rsidR="00153326">
        <w:rPr>
          <w:sz w:val="24"/>
          <w:szCs w:val="24"/>
        </w:rPr>
        <w:t>bars and clubs as they look to recover from the restrictions applied during the pandemic</w:t>
      </w:r>
      <w:r w:rsidR="00E75664">
        <w:rPr>
          <w:sz w:val="24"/>
          <w:szCs w:val="24"/>
        </w:rPr>
        <w:t>, and potential fatigue with public health influence on everyday life may also make the job of PH stakeholders in alcohol licensing even harder</w:t>
      </w:r>
      <w:r w:rsidR="00E94BD0" w:rsidRPr="00077B20">
        <w:rPr>
          <w:sz w:val="24"/>
          <w:szCs w:val="24"/>
        </w:rPr>
        <w:t>. It would be wrong to suggest</w:t>
      </w:r>
      <w:r w:rsidR="00153326">
        <w:rPr>
          <w:sz w:val="24"/>
          <w:szCs w:val="24"/>
        </w:rPr>
        <w:t>, however,</w:t>
      </w:r>
      <w:r w:rsidR="00E94BD0" w:rsidRPr="00077B20">
        <w:rPr>
          <w:sz w:val="24"/>
          <w:szCs w:val="24"/>
        </w:rPr>
        <w:t xml:space="preserve"> that an approach compatible with improving public health requires a trade off in economic success</w:t>
      </w:r>
      <w:r w:rsidR="007826FB" w:rsidRPr="00077B20">
        <w:rPr>
          <w:sz w:val="24"/>
          <w:szCs w:val="24"/>
        </w:rPr>
        <w:t>.</w:t>
      </w:r>
      <w:r w:rsidR="00E94BD0" w:rsidRPr="00077B20">
        <w:rPr>
          <w:sz w:val="24"/>
          <w:szCs w:val="24"/>
        </w:rPr>
        <w:t xml:space="preserve"> </w:t>
      </w:r>
      <w:r w:rsidR="00E75664">
        <w:rPr>
          <w:sz w:val="24"/>
          <w:szCs w:val="24"/>
        </w:rPr>
        <w:t>In</w:t>
      </w:r>
      <w:r w:rsidR="00E94BD0" w:rsidRPr="00077B20">
        <w:rPr>
          <w:sz w:val="24"/>
          <w:szCs w:val="24"/>
        </w:rPr>
        <w:t xml:space="preserve"> </w:t>
      </w:r>
      <w:r w:rsidR="002D0D33" w:rsidRPr="00077B20">
        <w:rPr>
          <w:sz w:val="24"/>
          <w:szCs w:val="24"/>
        </w:rPr>
        <w:t>Queensland</w:t>
      </w:r>
      <w:r w:rsidR="00E75664">
        <w:rPr>
          <w:sz w:val="24"/>
          <w:szCs w:val="24"/>
        </w:rPr>
        <w:t xml:space="preserve">, </w:t>
      </w:r>
      <w:r w:rsidR="00E94BD0" w:rsidRPr="00077B20">
        <w:rPr>
          <w:sz w:val="24"/>
          <w:szCs w:val="24"/>
        </w:rPr>
        <w:t>Australia</w:t>
      </w:r>
      <w:r w:rsidR="00E75664">
        <w:rPr>
          <w:sz w:val="24"/>
          <w:szCs w:val="24"/>
        </w:rPr>
        <w:t>,</w:t>
      </w:r>
      <w:r w:rsidR="00E94BD0" w:rsidRPr="00077B20">
        <w:rPr>
          <w:sz w:val="24"/>
          <w:szCs w:val="24"/>
        </w:rPr>
        <w:t xml:space="preserve"> </w:t>
      </w:r>
      <w:r w:rsidR="00CB0FDE" w:rsidRPr="00077B20">
        <w:rPr>
          <w:sz w:val="24"/>
          <w:szCs w:val="24"/>
        </w:rPr>
        <w:t xml:space="preserve">targeted restrictions </w:t>
      </w:r>
      <w:r w:rsidR="00E75664">
        <w:rPr>
          <w:sz w:val="24"/>
          <w:szCs w:val="24"/>
        </w:rPr>
        <w:t>on</w:t>
      </w:r>
      <w:r w:rsidR="00CB0FDE" w:rsidRPr="00077B20">
        <w:rPr>
          <w:sz w:val="24"/>
          <w:szCs w:val="24"/>
        </w:rPr>
        <w:t xml:space="preserve"> the late night supply of alcohol </w:t>
      </w:r>
      <w:r w:rsidR="009E3EC9" w:rsidRPr="00077B20">
        <w:rPr>
          <w:sz w:val="24"/>
          <w:szCs w:val="24"/>
        </w:rPr>
        <w:t>through reduced trading hours</w:t>
      </w:r>
      <w:r w:rsidR="00E75664">
        <w:rPr>
          <w:sz w:val="24"/>
          <w:szCs w:val="24"/>
        </w:rPr>
        <w:t xml:space="preserve"> were found to</w:t>
      </w:r>
      <w:r w:rsidR="00CB0FDE" w:rsidRPr="00077B20">
        <w:rPr>
          <w:sz w:val="24"/>
          <w:szCs w:val="24"/>
        </w:rPr>
        <w:t xml:space="preserve"> have positive impacts on </w:t>
      </w:r>
      <w:r w:rsidR="009E3EC9" w:rsidRPr="00077B20">
        <w:rPr>
          <w:sz w:val="24"/>
          <w:szCs w:val="24"/>
        </w:rPr>
        <w:t xml:space="preserve">hospital admissions, serious assaults and other forms of </w:t>
      </w:r>
      <w:r w:rsidR="00E75664">
        <w:rPr>
          <w:sz w:val="24"/>
          <w:szCs w:val="24"/>
        </w:rPr>
        <w:t xml:space="preserve">violence and injury, but critically, </w:t>
      </w:r>
      <w:r w:rsidR="009E3EC9" w:rsidRPr="00077B20">
        <w:rPr>
          <w:sz w:val="24"/>
          <w:szCs w:val="24"/>
        </w:rPr>
        <w:t>with no measurable negative impacts on</w:t>
      </w:r>
      <w:r w:rsidR="00CB0FDE" w:rsidRPr="00077B20">
        <w:rPr>
          <w:sz w:val="24"/>
          <w:szCs w:val="24"/>
        </w:rPr>
        <w:t xml:space="preserve"> the night time economy</w:t>
      </w:r>
      <w:r w:rsidR="003033CD">
        <w:rPr>
          <w:sz w:val="24"/>
          <w:szCs w:val="24"/>
        </w:rPr>
        <w:t xml:space="preserve"> </w:t>
      </w:r>
      <w:r w:rsidR="003033CD">
        <w:rPr>
          <w:sz w:val="24"/>
          <w:szCs w:val="24"/>
        </w:rPr>
        <w:fldChar w:fldCharType="begin" w:fldLock="1"/>
      </w:r>
      <w:r w:rsidR="00003AF1">
        <w:rPr>
          <w:sz w:val="24"/>
          <w:szCs w:val="24"/>
        </w:rPr>
        <w:instrText>ADDIN CSL_CITATION {"citationItems":[{"id":"ITEM-1","itemData":{"DOI":"10.1111/dar.13181","ISSN":"14653362","PMID":"34013627","abstract":"Introduction and Aims: In July 2016, the Queensland government introduced the Tackling Alcohol-Fuelled Violence policy, with some amendments over the subsequent 12 months. Key measures included restricting alcohol sales to 3 am in safe night precincts (SNPs), limiting the annual number of extended trading permits (i.e. trading until 5 am) and introducing mandatory networked identification scanners. We examined the policy impact on the number of serious assaults across all combined SNPs and in five major SNPs: Fortitude Valley, Cairns, Surfers Paradise, Toowoomba and Townsville. Design and Methods: Using police data (July 2009–June 2019), we examined the impact of the policy on serious assaults during high-alcohol hours (high-alcohol hours; 8 pm–6 am, Friday and Saturday), employing time series methods. Results: Across all SNPs there was no significant change in the number of serious assaults during overall high-alcohol hours, but a significant 49% decrease in the monthly number of serious assaults between 3 am and 6 am on Friday/Saturday. A significant decrease in the monthly count of serious assaults during high-alcohol hours and specifically 3 am–6 am on Friday/Saturday was evident in Fortitude Valley SNP (52%), and during high-alcohol hours in Toowoomba SNP (43%). Discussion and Conclusions: Although results were mixed, there was evidence of some promising reductions in alcohol-related violence in SNPs. It is likely that factors such as extended trading permits (venues not closing at 3 am), continued drinking in some venues and 24-h trading in casinos have reduced the potential impacts seen elsewhere.","author":[{"dropping-particle":"","family":"Coomber","given":"Kerri","non-dropping-particle":"","parse-names":false,"suffix":""},{"dropping-particle":"","family":"Andrade","given":"Dominique","non-dropping-particle":"de","parse-names":false,"suffix":""},{"dropping-particle":"","family":"Puljević","given":"Cheneal","non-dropping-particle":"","parse-names":false,"suffix":""},{"dropping-particle":"","family":"Ferris","given":"Jason","non-dropping-particle":"","parse-names":false,"suffix":""},{"dropping-particle":"","family":"Livingston","given":"Michael","non-dropping-particle":"","parse-names":false,"suffix":""},{"dropping-particle":"","family":"Taylor","given":"Nicholas","non-dropping-particle":"","parse-names":false,"suffix":""},{"dropping-particle":"","family":"Clough","given":"Alan","non-dropping-particle":"","parse-names":false,"suffix":""},{"dropping-particle":"","family":"Miller","given":"Peter G.","non-dropping-particle":"","parse-names":false,"suffix":""}],"container-title":"Drug and Alcohol Review","id":"ITEM-1","issue":"5","issued":{"date-parts":[["2021"]]},"page":"717-727","title":"The impact of liquor legislation changes on police-recorded serious assault in Queensland, Australia","type":"article-journal","volume":"40"},"uris":["http://www.mendeley.com/documents/?uuid=6d638777-b75b-4973-9fe6-958f1a392fd4"]}],"mendeley":{"formattedCitation":"(40)","plainTextFormattedCitation":"(40)","previouslyFormattedCitation":"(40)"},"properties":{"noteIndex":0},"schema":"https://github.com/citation-style-language/schema/raw/master/csl-citation.json"}</w:instrText>
      </w:r>
      <w:r w:rsidR="003033CD">
        <w:rPr>
          <w:sz w:val="24"/>
          <w:szCs w:val="24"/>
        </w:rPr>
        <w:fldChar w:fldCharType="separate"/>
      </w:r>
      <w:r w:rsidR="000962DD" w:rsidRPr="000962DD">
        <w:rPr>
          <w:noProof/>
          <w:sz w:val="24"/>
          <w:szCs w:val="24"/>
        </w:rPr>
        <w:t>(40)</w:t>
      </w:r>
      <w:r w:rsidR="003033CD">
        <w:rPr>
          <w:sz w:val="24"/>
          <w:szCs w:val="24"/>
        </w:rPr>
        <w:fldChar w:fldCharType="end"/>
      </w:r>
      <w:r w:rsidR="009E3EC9" w:rsidRPr="00077B20">
        <w:rPr>
          <w:sz w:val="24"/>
          <w:szCs w:val="24"/>
        </w:rPr>
        <w:t>. The number of people entering licen</w:t>
      </w:r>
      <w:r w:rsidR="007F46E7">
        <w:rPr>
          <w:sz w:val="24"/>
          <w:szCs w:val="24"/>
        </w:rPr>
        <w:t>c</w:t>
      </w:r>
      <w:r w:rsidR="009E3EC9" w:rsidRPr="00077B20">
        <w:rPr>
          <w:sz w:val="24"/>
          <w:szCs w:val="24"/>
        </w:rPr>
        <w:t>ed venues and moving through night-time precincts remained stable, and in some areas a greater diversification of entertainment offerings was observed</w:t>
      </w:r>
      <w:r w:rsidR="003033CD">
        <w:rPr>
          <w:sz w:val="24"/>
          <w:szCs w:val="24"/>
        </w:rPr>
        <w:t xml:space="preserve"> </w:t>
      </w:r>
      <w:r w:rsidR="003033CD">
        <w:rPr>
          <w:sz w:val="24"/>
          <w:szCs w:val="24"/>
        </w:rPr>
        <w:fldChar w:fldCharType="begin" w:fldLock="1"/>
      </w:r>
      <w:r w:rsidR="00003AF1">
        <w:rPr>
          <w:sz w:val="24"/>
          <w:szCs w:val="24"/>
        </w:rPr>
        <w:instrText>ADDIN CSL_CITATION {"citationItems":[{"id":"ITEM-1","itemData":{"DOI":"10.1111/dar.13271","ISSN":"14653362","abstract":"Introduction: Key elements of the Queensland Government's Tackling Alcohol Fuelled Violence (TAFV) policy included the introduction of mandatory identification (ID) scanners and reduced trading hours for licensed venues located within Safe Night Precincts (SNP). These measures raised concerns among licensed venue owners and other key stakeholders regarding the potential negative impact of the policy on business trade and nightlife. Using multiple data sources, this paper examines the impact of the TAFV policy on nightlife and trade in three Queensland SNPs: Fortitude Valley, Surfers Paradise and Cairns. Methods: Data from ID scanners (2017–2019), foot traffic counters (2017–2019) and counts of liquor licences issued (2015–2019) were used to measure the policy's impact on the number of patrons and licensed venues within SNPs. Joinpoint regression and auto-regressive integrated moving average models were developed to examine changes in these measures over time. Results: No significant changes were observed in the number of ID scans over time, although Surfers Paradise showed a 0.13% reduction during high alcohol hours. Foot traffic counts from Fortitude Valley showed no significant impact of the policy on the number of patrons in the area during high-alcohol hours. The number of commercial hotel licenses increased in all three regions, and commercial other-bar licenses increased in all regions except Surfers Paradise SNP where numbers remained stable. Discussion and Conclusions: Patterns in trading and the number of patrons within SNPs were mostly stable or increasing following the implementation of the TAFV policy beyond normal fluctuations.","author":[{"dropping-particle":"","family":"Ferris","given":"Jason","non-dropping-particle":"","parse-names":false,"suffix":""},{"dropping-particle":"","family":"PuljeviĆ","given":"Cheneal","non-dropping-particle":"","parse-names":false,"suffix":""},{"dropping-particle":"","family":"Taylor","given":"Nicholas","non-dropping-particle":"","parse-names":false,"suffix":""},{"dropping-particle":"","family":"Andrade","given":"Dominique","non-dropping-particle":"de","parse-names":false,"suffix":""},{"dropping-particle":"","family":"Carah","given":"Nicholas","non-dropping-particle":"","parse-names":false,"suffix":""},{"dropping-particle":"","family":"Coomber","given":"Kerri","non-dropping-particle":"","parse-names":false,"suffix":""},{"dropping-particle":"","family":"Mayshak","given":"Richelle","non-dropping-particle":"","parse-names":false,"suffix":""},{"dropping-particle":"","family":"Grant","given":"Kristy","non-dropping-particle":"","parse-names":false,"suffix":""},{"dropping-particle":"","family":"Miller","given":"Peter G.","non-dropping-particle":"","parse-names":false,"suffix":""}],"container-title":"Drug and Alcohol Review","id":"ITEM-1","issue":"5","issued":{"date-parts":[["2021"]]},"page":"746-754","title":"The impact of Queensland's Tackling Alcohol-Fuelled Violence Policy on nightlife and business trade","type":"article-journal","volume":"40"},"uris":["http://www.mendeley.com/documents/?uuid=986603c5-92d7-36c9-a7dc-cd4ad993737b"]},{"id":"ITEM-2","itemData":{"DOI":"10.1111/dar.13272","ISSN":"14653362","abstract":"This closing commentary to the special section presents an overview of the Queensland Alcohol-related violence and Night-Time Economy Monitoring evaluation findings in comparison to those from other jurisdictions where similar interventions have been implemented (such as Sydney and Newcastle), and especially with previous studies that have used similar evaluation methodologies, such as the Dealing with Alcohol and the Night-Time Economy study. Overall, the articles documented promising reductions in alcohol-related harm, building on the existing evidence base for multi-pronged interventions in entertainment districts. Importantly, this is the first comprehensive investigation to also look at impacts on nightlife-related business and findings demonstrated, that there were improvements for many businesses. There are substantial policy implications for Queensland and other jurisdictions (nationally and globally) wanting to reduce late night alcohol-related harm in entertainment districts.","author":[{"dropping-particle":"","family":"Miller","given":"Peter G.","non-dropping-particle":"","parse-names":false,"suffix":""},{"dropping-particle":"","family":"Coomber","given":"Kerri","non-dropping-particle":"","parse-names":false,"suffix":""},{"dropping-particle":"","family":"Andrade","given":"Dominique","non-dropping-particle":"de","parse-names":false,"suffix":""},{"dropping-particle":"","family":"Livingston","given":"Michael","non-dropping-particle":"","parse-names":false,"suffix":""},{"dropping-particle":"","family":"Puljević","given":"Cheneal","non-dropping-particle":"","parse-names":false,"suffix":""},{"dropping-particle":"","family":"Vakidis","given":"Thea","non-dropping-particle":"","parse-names":false,"suffix":""},{"dropping-particle":"","family":"Carah","given":"Nicholas","non-dropping-particle":"","parse-names":false,"suffix":""},{"dropping-particle":"","family":"Taylor","given":"Nicholas","non-dropping-particle":"","parse-names":false,"suffix":""},{"dropping-particle":"","family":"Burn","given":"Michele","non-dropping-particle":"","parse-names":false,"suffix":""},{"dropping-particle":"","family":"Curtis","given":"Ashlee","non-dropping-particle":"","parse-names":false,"suffix":""},{"dropping-particle":"","family":"Room","given":"Robin","non-dropping-particle":"","parse-names":false,"suffix":""},{"dropping-particle":"","family":"Clough","given":"Alan","non-dropping-particle":"","parse-names":false,"suffix":""},{"dropping-particle":"","family":"Najman","given":"Jake","non-dropping-particle":"","parse-names":false,"suffix":""},{"dropping-particle":"","family":"Scott","given":"Debbie","non-dropping-particle":"","parse-names":false,"suffix":""},{"dropping-particle":"","family":"Mayshak","given":"Richelle","non-dropping-particle":"","parse-names":false,"suffix":""},{"dropping-particle":"","family":"Ferris","given":"Jason","non-dropping-particle":"","parse-names":false,"suffix":""}],"container-title":"Drug and Alcohol Review","id":"ITEM-2","issue":"5","issued":{"date-parts":[["2021"]]},"page":"755-760","title":"Summarising the impacts of the Queensland Alcohol-related violence and Night-Time Economy (QUANTEM) project","type":"article-journal","volume":"40"},"uris":["http://www.mendeley.com/documents/?uuid=64f223db-fa76-3eee-8954-970b57970148"]}],"mendeley":{"formattedCitation":"(41,42)","plainTextFormattedCitation":"(41,42)","previouslyFormattedCitation":"(41,42)"},"properties":{"noteIndex":0},"schema":"https://github.com/citation-style-language/schema/raw/master/csl-citation.json"}</w:instrText>
      </w:r>
      <w:r w:rsidR="003033CD">
        <w:rPr>
          <w:sz w:val="24"/>
          <w:szCs w:val="24"/>
        </w:rPr>
        <w:fldChar w:fldCharType="separate"/>
      </w:r>
      <w:r w:rsidR="000962DD" w:rsidRPr="000962DD">
        <w:rPr>
          <w:noProof/>
          <w:sz w:val="24"/>
          <w:szCs w:val="24"/>
        </w:rPr>
        <w:t>(41,42)</w:t>
      </w:r>
      <w:r w:rsidR="003033CD">
        <w:rPr>
          <w:sz w:val="24"/>
          <w:szCs w:val="24"/>
        </w:rPr>
        <w:fldChar w:fldCharType="end"/>
      </w:r>
      <w:r w:rsidR="007826FB" w:rsidRPr="00077B20">
        <w:rPr>
          <w:sz w:val="24"/>
          <w:szCs w:val="24"/>
        </w:rPr>
        <w:t xml:space="preserve">. </w:t>
      </w:r>
      <w:r w:rsidR="00E015EA" w:rsidRPr="00077B20">
        <w:rPr>
          <w:sz w:val="24"/>
          <w:szCs w:val="24"/>
        </w:rPr>
        <w:t xml:space="preserve">This highlights the importance of documenting impact beyond assaults and injuries, to include impacts on nightlife and trade in future studies.  </w:t>
      </w:r>
    </w:p>
    <w:p w14:paraId="4547A64E" w14:textId="77777777" w:rsidR="00BB6A5F" w:rsidRDefault="00BB6A5F" w:rsidP="00482C47">
      <w:pPr>
        <w:spacing w:line="360" w:lineRule="auto"/>
        <w:rPr>
          <w:i/>
          <w:sz w:val="24"/>
        </w:rPr>
      </w:pPr>
    </w:p>
    <w:p w14:paraId="2A6C6869" w14:textId="530C002C" w:rsidR="005A3128" w:rsidRPr="0041244B" w:rsidRDefault="00DD5375" w:rsidP="00482C47">
      <w:pPr>
        <w:spacing w:line="360" w:lineRule="auto"/>
        <w:rPr>
          <w:b/>
          <w:i/>
          <w:sz w:val="24"/>
        </w:rPr>
      </w:pPr>
      <w:r w:rsidRPr="0041244B">
        <w:rPr>
          <w:b/>
          <w:i/>
          <w:sz w:val="24"/>
        </w:rPr>
        <w:t>Strengths and limitations</w:t>
      </w:r>
      <w:r w:rsidR="00F63418">
        <w:rPr>
          <w:b/>
          <w:i/>
          <w:sz w:val="24"/>
        </w:rPr>
        <w:t>:</w:t>
      </w:r>
    </w:p>
    <w:p w14:paraId="1BEE4A34" w14:textId="6EC7A43A" w:rsidR="004F46B5" w:rsidRDefault="0030531B" w:rsidP="004F46B5">
      <w:pPr>
        <w:spacing w:line="360" w:lineRule="auto"/>
        <w:rPr>
          <w:sz w:val="24"/>
        </w:rPr>
      </w:pPr>
      <w:r>
        <w:rPr>
          <w:sz w:val="24"/>
        </w:rPr>
        <w:t xml:space="preserve">These </w:t>
      </w:r>
      <w:r w:rsidR="004F46B5">
        <w:rPr>
          <w:sz w:val="24"/>
        </w:rPr>
        <w:t>finding emerged</w:t>
      </w:r>
      <w:r w:rsidR="00DD5375">
        <w:rPr>
          <w:sz w:val="24"/>
        </w:rPr>
        <w:t xml:space="preserve"> from a relatively large </w:t>
      </w:r>
      <w:r w:rsidR="004F46B5">
        <w:rPr>
          <w:sz w:val="24"/>
        </w:rPr>
        <w:t xml:space="preserve">dataset with 53 </w:t>
      </w:r>
      <w:r w:rsidR="00DD5375">
        <w:rPr>
          <w:sz w:val="24"/>
        </w:rPr>
        <w:t>interviewees</w:t>
      </w:r>
      <w:r w:rsidR="004F46B5">
        <w:rPr>
          <w:sz w:val="24"/>
        </w:rPr>
        <w:t xml:space="preserve"> in</w:t>
      </w:r>
      <w:r w:rsidR="00DD5375">
        <w:rPr>
          <w:sz w:val="24"/>
        </w:rPr>
        <w:t xml:space="preserve"> diverse areas</w:t>
      </w:r>
      <w:r w:rsidR="004F46B5">
        <w:rPr>
          <w:sz w:val="24"/>
        </w:rPr>
        <w:t xml:space="preserve">, including both health and other licensing stakeholders. </w:t>
      </w:r>
      <w:r w:rsidR="002E02D9">
        <w:rPr>
          <w:sz w:val="24"/>
        </w:rPr>
        <w:t xml:space="preserve">The use of </w:t>
      </w:r>
      <w:r w:rsidR="004F46B5">
        <w:rPr>
          <w:sz w:val="24"/>
        </w:rPr>
        <w:t xml:space="preserve">lengthy </w:t>
      </w:r>
      <w:r w:rsidR="002E02D9">
        <w:rPr>
          <w:sz w:val="24"/>
        </w:rPr>
        <w:t xml:space="preserve">qualitative interviews provided </w:t>
      </w:r>
      <w:r w:rsidR="002E02D9" w:rsidRPr="00161B92">
        <w:rPr>
          <w:sz w:val="24"/>
        </w:rPr>
        <w:t xml:space="preserve">each interviewee </w:t>
      </w:r>
      <w:r w:rsidR="002E02D9">
        <w:rPr>
          <w:sz w:val="24"/>
        </w:rPr>
        <w:t xml:space="preserve">with the </w:t>
      </w:r>
      <w:r w:rsidR="002E02D9" w:rsidRPr="00B7282B">
        <w:rPr>
          <w:sz w:val="24"/>
        </w:rPr>
        <w:t xml:space="preserve">scope to discuss a wide range of views and issues based on their own understandings of what was important. </w:t>
      </w:r>
      <w:r w:rsidR="00E8430C" w:rsidRPr="00B7282B">
        <w:rPr>
          <w:sz w:val="24"/>
        </w:rPr>
        <w:t xml:space="preserve">The inclusion of </w:t>
      </w:r>
      <w:r w:rsidR="00B7282B" w:rsidRPr="00B7282B">
        <w:rPr>
          <w:sz w:val="24"/>
        </w:rPr>
        <w:t xml:space="preserve">both </w:t>
      </w:r>
      <w:r w:rsidR="00E8430C" w:rsidRPr="00B7282B">
        <w:rPr>
          <w:sz w:val="24"/>
        </w:rPr>
        <w:t xml:space="preserve">public health and </w:t>
      </w:r>
      <w:r w:rsidR="00B7282B" w:rsidRPr="00B7282B">
        <w:rPr>
          <w:sz w:val="24"/>
        </w:rPr>
        <w:t xml:space="preserve">other </w:t>
      </w:r>
      <w:r w:rsidR="00E8430C" w:rsidRPr="00B7282B">
        <w:rPr>
          <w:sz w:val="24"/>
        </w:rPr>
        <w:t>licensing stakeholders</w:t>
      </w:r>
      <w:r w:rsidR="00B7282B" w:rsidRPr="00B7282B">
        <w:rPr>
          <w:sz w:val="24"/>
        </w:rPr>
        <w:t xml:space="preserve"> in diverse roles</w:t>
      </w:r>
      <w:r w:rsidR="00E8430C" w:rsidRPr="00B7282B">
        <w:rPr>
          <w:sz w:val="24"/>
        </w:rPr>
        <w:t xml:space="preserve"> was also a strength of the study. </w:t>
      </w:r>
      <w:r w:rsidR="004F46B5" w:rsidRPr="00B7282B">
        <w:rPr>
          <w:sz w:val="24"/>
        </w:rPr>
        <w:t>The findings will assist PH teams to deve</w:t>
      </w:r>
      <w:r w:rsidR="004F46B5">
        <w:rPr>
          <w:sz w:val="24"/>
        </w:rPr>
        <w:t xml:space="preserve">lop and reflect on the nature of, and rationale for, their approaches to alcohol premises licensing.  Our </w:t>
      </w:r>
      <w:r w:rsidR="004F46B5" w:rsidRPr="00B7282B">
        <w:rPr>
          <w:sz w:val="24"/>
        </w:rPr>
        <w:t xml:space="preserve">study is also subject to at </w:t>
      </w:r>
      <w:r w:rsidR="00E8430C" w:rsidRPr="00B7282B">
        <w:rPr>
          <w:sz w:val="24"/>
        </w:rPr>
        <w:t>least three</w:t>
      </w:r>
      <w:r w:rsidR="004F46B5" w:rsidRPr="00B7282B">
        <w:rPr>
          <w:sz w:val="24"/>
        </w:rPr>
        <w:t xml:space="preserve"> limitations.  Firstly</w:t>
      </w:r>
      <w:r w:rsidR="004F46B5">
        <w:rPr>
          <w:sz w:val="24"/>
        </w:rPr>
        <w:t>, we did not include public health teams that had little/no e</w:t>
      </w:r>
      <w:r w:rsidR="00286F7D">
        <w:rPr>
          <w:sz w:val="24"/>
        </w:rPr>
        <w:t xml:space="preserve">ngagement in alcohol licensing, though we were able to recruit 20 of them for other </w:t>
      </w:r>
      <w:r w:rsidR="00286F7D">
        <w:rPr>
          <w:sz w:val="24"/>
        </w:rPr>
        <w:lastRenderedPageBreak/>
        <w:t xml:space="preserve">elements of the </w:t>
      </w:r>
      <w:proofErr w:type="spellStart"/>
      <w:r w:rsidR="00286F7D">
        <w:rPr>
          <w:sz w:val="24"/>
        </w:rPr>
        <w:t>ExILEnS</w:t>
      </w:r>
      <w:proofErr w:type="spellEnd"/>
      <w:r w:rsidR="00286F7D">
        <w:rPr>
          <w:sz w:val="24"/>
        </w:rPr>
        <w:t xml:space="preserve"> study.  T</w:t>
      </w:r>
      <w:r w:rsidR="004F46B5">
        <w:rPr>
          <w:sz w:val="24"/>
        </w:rPr>
        <w:t xml:space="preserve">heir </w:t>
      </w:r>
      <w:r w:rsidR="00286F7D">
        <w:rPr>
          <w:sz w:val="24"/>
        </w:rPr>
        <w:t xml:space="preserve">rationale for not engaging </w:t>
      </w:r>
      <w:r w:rsidR="004F46B5">
        <w:rPr>
          <w:sz w:val="24"/>
        </w:rPr>
        <w:t>may have shed further light on challenges or limitations in this work</w:t>
      </w:r>
      <w:r w:rsidR="00286F7D">
        <w:rPr>
          <w:sz w:val="24"/>
        </w:rPr>
        <w:t xml:space="preserve">.  </w:t>
      </w:r>
      <w:r w:rsidR="00E8430C" w:rsidRPr="00B7282B">
        <w:rPr>
          <w:sz w:val="24"/>
        </w:rPr>
        <w:t>Secondly, some PH interviewees struggled to articulate their rationale for involvement in alcohol premises licensing at the time of interview</w:t>
      </w:r>
      <w:r w:rsidR="00286F7D">
        <w:rPr>
          <w:sz w:val="24"/>
        </w:rPr>
        <w:t>; i</w:t>
      </w:r>
      <w:r w:rsidR="00B7282B">
        <w:rPr>
          <w:sz w:val="24"/>
        </w:rPr>
        <w:t>nterview t</w:t>
      </w:r>
      <w:r w:rsidR="00E8430C" w:rsidRPr="00B7282B">
        <w:rPr>
          <w:sz w:val="24"/>
        </w:rPr>
        <w:t>opic</w:t>
      </w:r>
      <w:r w:rsidR="00B7282B">
        <w:rPr>
          <w:sz w:val="24"/>
        </w:rPr>
        <w:t xml:space="preserve">s </w:t>
      </w:r>
      <w:r w:rsidR="00E8430C" w:rsidRPr="00B7282B">
        <w:rPr>
          <w:sz w:val="24"/>
        </w:rPr>
        <w:t>could be provided to interviewees in advance to overcome this limitation in future studies.</w:t>
      </w:r>
      <w:r w:rsidR="00E8430C">
        <w:rPr>
          <w:sz w:val="24"/>
        </w:rPr>
        <w:t xml:space="preserve"> </w:t>
      </w:r>
      <w:r w:rsidR="00CC74A5">
        <w:rPr>
          <w:sz w:val="24"/>
        </w:rPr>
        <w:t>Thirdly, our</w:t>
      </w:r>
      <w:r w:rsidR="00CC74A5" w:rsidRPr="00CC74A5">
        <w:rPr>
          <w:sz w:val="24"/>
        </w:rPr>
        <w:t xml:space="preserve"> sampling fraction was much higher in Scotland than in England given the number of participating areas. </w:t>
      </w:r>
      <w:r w:rsidR="00CC74A5">
        <w:rPr>
          <w:sz w:val="24"/>
        </w:rPr>
        <w:t xml:space="preserve">This may </w:t>
      </w:r>
      <w:r w:rsidR="0015367A">
        <w:rPr>
          <w:sz w:val="24"/>
        </w:rPr>
        <w:t xml:space="preserve">reflect higher levels of PH activity in licensing in Scotland. </w:t>
      </w:r>
      <w:r w:rsidR="0015367A" w:rsidRPr="0015367A">
        <w:rPr>
          <w:sz w:val="24"/>
        </w:rPr>
        <w:t>However, all 20 areas recruited are represented in our data and our data was analysed at team rather</w:t>
      </w:r>
      <w:r w:rsidR="0015367A">
        <w:rPr>
          <w:sz w:val="24"/>
        </w:rPr>
        <w:t xml:space="preserve"> than individual level</w:t>
      </w:r>
      <w:r w:rsidR="0015367A" w:rsidRPr="0015367A">
        <w:rPr>
          <w:sz w:val="24"/>
        </w:rPr>
        <w:t>.</w:t>
      </w:r>
      <w:r w:rsidR="0015367A">
        <w:rPr>
          <w:sz w:val="24"/>
        </w:rPr>
        <w:t xml:space="preserve"> Finally, </w:t>
      </w:r>
      <w:r w:rsidR="00286F7D">
        <w:rPr>
          <w:sz w:val="24"/>
        </w:rPr>
        <w:t xml:space="preserve">it is likely that </w:t>
      </w:r>
      <w:r w:rsidR="00C8173F" w:rsidRPr="00C8173F">
        <w:rPr>
          <w:sz w:val="24"/>
        </w:rPr>
        <w:t xml:space="preserve">differing structures and systems </w:t>
      </w:r>
      <w:r w:rsidR="00286F7D">
        <w:rPr>
          <w:sz w:val="24"/>
        </w:rPr>
        <w:t>of public health and licensing in</w:t>
      </w:r>
      <w:r w:rsidR="00C8173F" w:rsidRPr="00C8173F">
        <w:rPr>
          <w:sz w:val="24"/>
        </w:rPr>
        <w:t xml:space="preserve"> </w:t>
      </w:r>
      <w:r w:rsidR="00286F7D">
        <w:rPr>
          <w:sz w:val="24"/>
        </w:rPr>
        <w:t>Scotland and England had some bearing on PH actions</w:t>
      </w:r>
      <w:r w:rsidR="00C8173F" w:rsidRPr="00C8173F">
        <w:rPr>
          <w:sz w:val="24"/>
        </w:rPr>
        <w:t xml:space="preserve">.  </w:t>
      </w:r>
      <w:r w:rsidR="00286F7D">
        <w:rPr>
          <w:sz w:val="24"/>
        </w:rPr>
        <w:t xml:space="preserve">We will measure PH activity in all participating local authorities </w:t>
      </w:r>
      <w:r w:rsidR="00C8173F" w:rsidRPr="00C8173F">
        <w:rPr>
          <w:sz w:val="24"/>
        </w:rPr>
        <w:t>using a new composite measure</w:t>
      </w:r>
      <w:r w:rsidR="00286F7D">
        <w:rPr>
          <w:sz w:val="24"/>
        </w:rPr>
        <w:t>, allowing comparison between Scotland and England and explore the influence of system differences in more detail, in separate papers</w:t>
      </w:r>
      <w:r w:rsidR="00D23378">
        <w:rPr>
          <w:sz w:val="24"/>
        </w:rPr>
        <w:t xml:space="preserve"> </w:t>
      </w:r>
      <w:r w:rsidR="00D23378">
        <w:rPr>
          <w:sz w:val="24"/>
        </w:rPr>
        <w:fldChar w:fldCharType="begin" w:fldLock="1"/>
      </w:r>
      <w:r w:rsidR="00EE5844">
        <w:rPr>
          <w:sz w:val="24"/>
        </w:rPr>
        <w:instrText>ADDIN CSL_CITATION {"citationItems":[{"id":"ITEM-1","itemData":{"author":[{"dropping-particle":"","family":"Fitzgerald","given":"Niamh","non-dropping-particle":"","parse-names":false,"suffix":""},{"dropping-particle":"","family":"Mohan","given":"Andrea","non-dropping-particle":"","parse-names":false,"suffix":""},{"dropping-particle":"","family":"Purves","given":"Richard","non-dropping-particle":"","parse-names":false,"suffix":""},{"dropping-particle":"","family":"O'Donnell","given":"Rachel","non-dropping-particle":"","parse-names":false,"suffix":""},{"dropping-particle":"","family":"Egan","given":"Matt","non-dropping-particle":"","parse-names":false,"suffix":""},{"dropping-particle":"","family":"Nicholls","given":"James","non-dropping-particle":"","parse-names":false,"suffix":""},{"dropping-particle":"","family":"Maani","given":"Nason","non-dropping-particle":"","parse-names":false,"suffix":""},{"dropping-particle":"","family":"Smolar","given":"Maria","non-dropping-particle":"","parse-names":false,"suffix":""},{"dropping-particle":"","family":"Fraser","given":"Andrew","non-dropping-particle":"","parse-names":false,"suffix":""},{"dropping-particle":"","family":"Briton","given":"Tim","non-dropping-particle":"","parse-names":false,"suffix":""},{"dropping-particle":"","family":"Mahon","given":"Laura","non-dropping-particle":"","parse-names":false,"suffix":""},{"dropping-particle":"","family":"On behalf of the ExILEnS consortium","given":"","non-dropping-particle":"","parse-names":false,"suffix":""}],"container-title":"NIHR Public Health Journal","id":"ITEM-1","issued":{"date-parts":[["0"]]},"title":"How do legal, structural and philosophical differences influence public health team engagement in alcohol premises licensing in England and Scotland? Interview and documentation analysis.","type":"article-journal"},"uris":["http://www.mendeley.com/documents/?uuid=08fb6f07-be11-4350-858b-bd0d37eb8c65"]},{"id":"ITEM-2","itemData":{"author":[{"dropping-particle":"","family":"Nicholls","given":"James","non-dropping-particle":"","parse-names":false,"suffix":""},{"dropping-particle":"","family":"O’Donnell","given":"Rachel","non-dropping-particle":"","parse-names":false,"suffix":""},{"dropping-particle":"","family":"Mahon","given":"Laura","non-dropping-particle":"","parse-names":false,"suffix":""},{"dropping-particle":"","family":"Fitzgerald","given":"Niamh","non-dropping-particle":"","parse-names":false,"suffix":""},{"dropping-particle":"","family":"On behalf of the ExILEnS Consortium.","given":"","non-dropping-particle":"","parse-names":false,"suffix":""}],"container-title":"Journal of Public Health.","id":"ITEM-2","issued":{"date-parts":[["0"]]},"title":"What difference does a public health perspective for licensing make in practice?","type":"article-journal"},"uris":["http://www.mendeley.com/documents/?uuid=eac73e46-f6ea-4b6e-a259-4daaff877afa"]},{"id":"ITEM-3","itemData":{"author":[{"dropping-particle":"","family":"Vocht","given":"Frank","non-dropping-particle":"de","parse-names":false,"suffix":""},{"dropping-particle":"","family":"McQuire","given":"Cheryl","non-dropping-particle":"","parse-names":false,"suffix":""},{"dropping-particle":"","family":"Ferraro","given":"Claire","non-dropping-particle":"","parse-names":false,"suffix":""},{"dropping-particle":"","family":"Williams","given":"Philippa","non-dropping-particle":"","parse-names":false,"suffix":""},{"dropping-particle":"","family":"Henney","given":"Madeleine","non-dropping-particle":"","parse-names":false,"suffix":""},{"dropping-particle":"","family":"Angus","given":"Colin","non-dropping-particle":"","parse-names":false,"suffix":""},{"dropping-particle":"","family":"Egan","given":"Matt","non-dropping-particle":"","parse-names":false,"suffix":""},{"dropping-particle":"","family":"Mohan","given":"Andrea","non-dropping-particle":"","parse-names":false,"suffix":""},{"dropping-particle":"","family":"Purves","given":"Richard","non-dropping-particle":"","parse-names":false,"suffix":""},{"dropping-particle":"","family":"Maani","given":"Nason","non-dropping-particle":"","parse-names":false,"suffix":""},{"dropping-particle":"","family":"Shortt","given":"Niamh","non-dropping-particle":"","parse-names":false,"suffix":""},{"dropping-particle":"","family":"Mahon","given":"Laura","non-dropping-particle":"","parse-names":false,"suffix":""},{"dropping-particle":"","family":"Crompton","given":"Gemma","non-dropping-particle":"","parse-names":false,"suffix":""},{"dropping-particle":"","family":"O’Donnell","given":"Rachel","non-dropping-particle":"","parse-names":false,"suffix":""},{"dropping-particle":"","family":"Nicholls","given":"James","non-dropping-particle":"","parse-names":false,"suffix":""},{"dropping-particle":"","family":"Bauld","given":"Linda","non-dropping-particle":"","parse-names":false,"suffix":""},{"dropping-particle":"","family":"Fitzgerald","given":"Niamh","non-dropping-particle":"","parse-names":false,"suffix":""}],"container-title":"Lancet Public Health","id":"ITEM-3","issued":{"date-parts":[["0"]]},"title":"Does increased public health team engagement in alcohol licensing between 2012-2019 improve health and crime outcomes in England and Scotland? A comparative timeseries study.","type":"article-journal"},"uris":["http://www.mendeley.com/documents/?uuid=b877669f-1dad-40f2-badd-94f2c1cb1f9d"]},{"id":"ITEM-4","itemData":{"author":[{"dropping-particle":"","family":"Fitzgerald","given":"Niamh","non-dropping-particle":"","parse-names":false,"suffix":""},{"dropping-particle":"","family":"Mohan","given":"Andrea","non-dropping-particle":"","parse-names":false,"suffix":""},{"dropping-particle":"","family":"Maani","given":"Nason","non-dropping-particle":"","parse-names":false,"suffix":""},{"dropping-particle":"","family":"Purves","given":"Richard","non-dropping-particle":"","parse-names":false,"suffix":""},{"dropping-particle":"","family":"Vocht","given":"Frank","non-dropping-particle":"De","parse-names":false,"suffix":""},{"dropping-particle":"","family":"Angus","given":"Colin","non-dropping-particle":"","parse-names":false,"suffix":""},{"dropping-particle":"","family":"Henney","given":"Madeleine","non-dropping-particle":"","parse-names":false,"suffix":""},{"dropping-particle":"","family":"Nicholls","given":"James","non-dropping-particle":"","parse-names":false,"suffix":""},{"dropping-particle":"","family":"Nichols","given":"Tim","non-dropping-particle":"","parse-names":false,"suffix":""},{"dropping-particle":"","family":"Crompton","given":"Gemma","non-dropping-particle":"","parse-names":false,"suffix":""},{"dropping-particle":"","family":"Mahon","given":"Laura","non-dropping-particle":"","parse-names":false,"suffix":""},{"dropping-particle":"","family":"McQuire","given":"Cheryl","non-dropping-particle":"","parse-names":false,"suffix":""},{"dropping-particle":"","family":"Shortt","given":"Niamh","non-dropping-particle":"","parse-names":false,"suffix":""},{"dropping-particle":"","family":"Bauld","given":"Linda","non-dropping-particle":"","parse-names":false,"suffix":""},{"dropping-particle":"","family":"Egan","given":"Matt","non-dropping-particle":"","parse-names":false,"suffix":""},{"dropping-particle":"","family":"Henny","given":"M","non-dropping-particle":"","parse-names":false,"suffix":""},{"dropping-particle":"","family":"Nicholls","given":"James","non-dropping-particle":"","parse-names":false,"suffix":""},{"dropping-particle":"","family":"Crompton","given":"Gemma","non-dropping-particle":"","parse-names":false,"suffix":""},{"dropping-particle":"","family":"Mahon","given":"Laura","non-dropping-particle":"","parse-names":false,"suffix":""},{"dropping-particle":"","family":"McQuire","given":"Cheryl","non-dropping-particle":"","parse-names":false,"suffix":""},{"dropping-particle":"","family":"Shortt","given":"Niamh","non-dropping-particle":"","parse-names":false,"suffix":""},{"dropping-particle":"","family":"Bauld","given":"Linda","non-dropping-particle":"","parse-names":false,"suffix":""},{"dropping-particle":"","family":"Egan","given":"Matt","non-dropping-particle":"","parse-names":false,"suffix":""}],"container-title":"Journal of Studies on Alcohol and Drugs","id":"ITEM-4","issued":{"date-parts":[["0"]]},"title":"Measuring how PH stakeholders seek to influence alcohol premises licensing in England and Scotland: the Public Health engagement In Alcohol Licensing (PHIAL) measure. Under review.","type":"article-journal"},"uris":["http://www.mendeley.com/documents/?uuid=bde0199c-a658-4598-8522-1818e5923df5"]}],"mendeley":{"formattedCitation":"(13,23–25)","plainTextFormattedCitation":"(13,23–25)","previouslyFormattedCitation":"(13,23–25)"},"properties":{"noteIndex":0},"schema":"https://github.com/citation-style-language/schema/raw/master/csl-citation.json"}</w:instrText>
      </w:r>
      <w:r w:rsidR="00D23378">
        <w:rPr>
          <w:sz w:val="24"/>
        </w:rPr>
        <w:fldChar w:fldCharType="separate"/>
      </w:r>
      <w:r w:rsidR="00D23378" w:rsidRPr="00D23378">
        <w:rPr>
          <w:noProof/>
          <w:sz w:val="24"/>
        </w:rPr>
        <w:t>(13,23–25)</w:t>
      </w:r>
      <w:r w:rsidR="00D23378">
        <w:rPr>
          <w:sz w:val="24"/>
        </w:rPr>
        <w:fldChar w:fldCharType="end"/>
      </w:r>
      <w:r w:rsidR="00E8430C">
        <w:rPr>
          <w:sz w:val="24"/>
        </w:rPr>
        <w:t xml:space="preserve">. </w:t>
      </w:r>
    </w:p>
    <w:p w14:paraId="1E703F82" w14:textId="77777777" w:rsidR="00BB6A5F" w:rsidRDefault="00BB6A5F" w:rsidP="001C2188">
      <w:pPr>
        <w:spacing w:line="360" w:lineRule="auto"/>
        <w:rPr>
          <w:i/>
          <w:sz w:val="24"/>
          <w:szCs w:val="24"/>
        </w:rPr>
      </w:pPr>
    </w:p>
    <w:p w14:paraId="1FA1805D" w14:textId="662FB747" w:rsidR="001C2188" w:rsidRPr="0041244B" w:rsidRDefault="009C2F77" w:rsidP="001C2188">
      <w:pPr>
        <w:spacing w:line="360" w:lineRule="auto"/>
        <w:rPr>
          <w:b/>
          <w:i/>
          <w:sz w:val="24"/>
          <w:szCs w:val="24"/>
        </w:rPr>
      </w:pPr>
      <w:r w:rsidRPr="0041244B">
        <w:rPr>
          <w:b/>
          <w:i/>
          <w:sz w:val="24"/>
          <w:szCs w:val="24"/>
        </w:rPr>
        <w:t>A</w:t>
      </w:r>
      <w:r w:rsidR="001C2188" w:rsidRPr="0041244B">
        <w:rPr>
          <w:b/>
          <w:i/>
          <w:sz w:val="24"/>
          <w:szCs w:val="24"/>
        </w:rPr>
        <w:t>reas for future research</w:t>
      </w:r>
      <w:r w:rsidR="00F63418">
        <w:rPr>
          <w:b/>
          <w:i/>
          <w:sz w:val="24"/>
          <w:szCs w:val="24"/>
        </w:rPr>
        <w:t>:</w:t>
      </w:r>
    </w:p>
    <w:p w14:paraId="7B433BFD" w14:textId="2F11847B" w:rsidR="002E02D9" w:rsidRDefault="004C6295" w:rsidP="004C6295">
      <w:pPr>
        <w:spacing w:after="0" w:line="360" w:lineRule="auto"/>
        <w:rPr>
          <w:sz w:val="24"/>
          <w:szCs w:val="24"/>
        </w:rPr>
      </w:pPr>
      <w:r>
        <w:rPr>
          <w:sz w:val="24"/>
          <w:szCs w:val="24"/>
        </w:rPr>
        <w:t xml:space="preserve">There are several avenues for further research arising.  Firstly, it would be valuable to </w:t>
      </w:r>
      <w:r w:rsidR="00E8430C" w:rsidRPr="00B7282B">
        <w:rPr>
          <w:sz w:val="24"/>
          <w:szCs w:val="24"/>
        </w:rPr>
        <w:t xml:space="preserve">investigate </w:t>
      </w:r>
      <w:r w:rsidR="00E75664">
        <w:rPr>
          <w:sz w:val="24"/>
          <w:szCs w:val="24"/>
        </w:rPr>
        <w:t xml:space="preserve">whether differing </w:t>
      </w:r>
      <w:r w:rsidR="00E8430C" w:rsidRPr="00B7282B">
        <w:rPr>
          <w:sz w:val="24"/>
          <w:szCs w:val="24"/>
        </w:rPr>
        <w:t>PH</w:t>
      </w:r>
      <w:r w:rsidR="001C2188" w:rsidRPr="00B7282B">
        <w:rPr>
          <w:sz w:val="24"/>
          <w:szCs w:val="24"/>
        </w:rPr>
        <w:t xml:space="preserve"> approaches </w:t>
      </w:r>
      <w:r w:rsidR="004747AF" w:rsidRPr="00B7282B">
        <w:rPr>
          <w:sz w:val="24"/>
          <w:szCs w:val="24"/>
        </w:rPr>
        <w:t xml:space="preserve">(including challenging, supportive and collaborative approaches) </w:t>
      </w:r>
      <w:r w:rsidR="001C2188" w:rsidRPr="00B7282B">
        <w:rPr>
          <w:sz w:val="24"/>
          <w:szCs w:val="24"/>
        </w:rPr>
        <w:t>make a difference to</w:t>
      </w:r>
      <w:r w:rsidR="00E8430C" w:rsidRPr="00B7282B">
        <w:rPr>
          <w:sz w:val="24"/>
          <w:szCs w:val="24"/>
        </w:rPr>
        <w:t xml:space="preserve"> outcomes, including crime</w:t>
      </w:r>
      <w:r w:rsidR="00197161" w:rsidRPr="00B7282B">
        <w:rPr>
          <w:sz w:val="24"/>
          <w:szCs w:val="24"/>
        </w:rPr>
        <w:t xml:space="preserve"> and health outcomes</w:t>
      </w:r>
      <w:r w:rsidR="00E75664">
        <w:rPr>
          <w:sz w:val="24"/>
          <w:szCs w:val="24"/>
        </w:rPr>
        <w:t>, over the</w:t>
      </w:r>
      <w:r w:rsidR="00E75664" w:rsidRPr="00E75664">
        <w:rPr>
          <w:sz w:val="24"/>
          <w:szCs w:val="24"/>
        </w:rPr>
        <w:t xml:space="preserve"> </w:t>
      </w:r>
      <w:r w:rsidR="00E75664" w:rsidRPr="00B7282B">
        <w:rPr>
          <w:sz w:val="24"/>
          <w:szCs w:val="24"/>
        </w:rPr>
        <w:t>longer-term</w:t>
      </w:r>
      <w:r>
        <w:rPr>
          <w:sz w:val="24"/>
          <w:szCs w:val="24"/>
        </w:rPr>
        <w:t>, to inform PH practice.  Secondly, c</w:t>
      </w:r>
      <w:r w:rsidR="009131E0" w:rsidRPr="4B4AA628">
        <w:rPr>
          <w:sz w:val="24"/>
          <w:szCs w:val="24"/>
        </w:rPr>
        <w:t>ase stud</w:t>
      </w:r>
      <w:r w:rsidR="00E75664">
        <w:rPr>
          <w:sz w:val="24"/>
          <w:szCs w:val="24"/>
        </w:rPr>
        <w:t>y</w:t>
      </w:r>
      <w:r w:rsidR="009131E0" w:rsidRPr="4B4AA628">
        <w:rPr>
          <w:sz w:val="24"/>
          <w:szCs w:val="24"/>
        </w:rPr>
        <w:t xml:space="preserve"> </w:t>
      </w:r>
      <w:r w:rsidR="00E75664">
        <w:rPr>
          <w:sz w:val="24"/>
          <w:szCs w:val="24"/>
        </w:rPr>
        <w:t>research could further explore</w:t>
      </w:r>
      <w:r w:rsidR="009131E0" w:rsidRPr="4B4AA628">
        <w:rPr>
          <w:sz w:val="24"/>
          <w:szCs w:val="24"/>
        </w:rPr>
        <w:t xml:space="preserve"> innovative approaches </w:t>
      </w:r>
      <w:r w:rsidR="00E75664">
        <w:rPr>
          <w:sz w:val="24"/>
          <w:szCs w:val="24"/>
        </w:rPr>
        <w:t xml:space="preserve">or perceived successes in </w:t>
      </w:r>
      <w:r w:rsidR="009131E0" w:rsidRPr="4B4AA628">
        <w:rPr>
          <w:sz w:val="24"/>
          <w:szCs w:val="24"/>
        </w:rPr>
        <w:t>PH engagement in alcohol licensing,</w:t>
      </w:r>
      <w:r w:rsidR="00036045" w:rsidRPr="4B4AA628">
        <w:rPr>
          <w:sz w:val="24"/>
          <w:szCs w:val="24"/>
        </w:rPr>
        <w:t xml:space="preserve"> </w:t>
      </w:r>
      <w:r w:rsidR="002E02D9" w:rsidRPr="4B4AA628">
        <w:rPr>
          <w:sz w:val="24"/>
          <w:szCs w:val="24"/>
        </w:rPr>
        <w:t xml:space="preserve">and encourage peer learning across areas. </w:t>
      </w:r>
      <w:r>
        <w:rPr>
          <w:sz w:val="24"/>
          <w:szCs w:val="24"/>
        </w:rPr>
        <w:t>Thirdly, i</w:t>
      </w:r>
      <w:r w:rsidR="00E75664">
        <w:rPr>
          <w:sz w:val="24"/>
          <w:szCs w:val="24"/>
        </w:rPr>
        <w:t xml:space="preserve">mproved theorization of how changes in local availability might impact on harms is </w:t>
      </w:r>
      <w:r>
        <w:rPr>
          <w:sz w:val="24"/>
          <w:szCs w:val="24"/>
        </w:rPr>
        <w:t>needed</w:t>
      </w:r>
      <w:r w:rsidR="00E75664">
        <w:rPr>
          <w:sz w:val="24"/>
          <w:szCs w:val="24"/>
        </w:rPr>
        <w:t xml:space="preserve"> </w:t>
      </w:r>
      <w:r>
        <w:rPr>
          <w:sz w:val="24"/>
          <w:szCs w:val="24"/>
        </w:rPr>
        <w:t xml:space="preserve">– translating international evidence into a plausible story/logic of how such changes might work in a local area. It seems likely that assumptions being made here, may underpin </w:t>
      </w:r>
      <w:r w:rsidR="001C2188" w:rsidRPr="4B4AA628">
        <w:rPr>
          <w:sz w:val="24"/>
          <w:szCs w:val="24"/>
        </w:rPr>
        <w:t>engagement</w:t>
      </w:r>
      <w:r>
        <w:rPr>
          <w:sz w:val="24"/>
          <w:szCs w:val="24"/>
        </w:rPr>
        <w:t xml:space="preserve"> and</w:t>
      </w:r>
      <w:r w:rsidR="001C2188" w:rsidRPr="4B4AA628">
        <w:rPr>
          <w:sz w:val="24"/>
          <w:szCs w:val="24"/>
        </w:rPr>
        <w:t xml:space="preserve"> decision making </w:t>
      </w:r>
      <w:r>
        <w:rPr>
          <w:sz w:val="24"/>
          <w:szCs w:val="24"/>
        </w:rPr>
        <w:t>on public health issues</w:t>
      </w:r>
      <w:r w:rsidR="001C2188" w:rsidRPr="4B4AA628">
        <w:rPr>
          <w:sz w:val="24"/>
          <w:szCs w:val="24"/>
        </w:rPr>
        <w:t xml:space="preserve">. </w:t>
      </w:r>
      <w:r>
        <w:rPr>
          <w:sz w:val="24"/>
          <w:szCs w:val="24"/>
        </w:rPr>
        <w:t>We have explored public health and licensing stakeholders’ views on this, and will report separately</w:t>
      </w:r>
      <w:r w:rsidR="00EE5844">
        <w:rPr>
          <w:sz w:val="24"/>
          <w:szCs w:val="24"/>
        </w:rPr>
        <w:t xml:space="preserve"> </w:t>
      </w:r>
      <w:r w:rsidR="00EE5844">
        <w:rPr>
          <w:sz w:val="24"/>
          <w:szCs w:val="24"/>
        </w:rPr>
        <w:fldChar w:fldCharType="begin" w:fldLock="1"/>
      </w:r>
      <w:r w:rsidR="00EE5844">
        <w:rPr>
          <w:sz w:val="24"/>
          <w:szCs w:val="24"/>
        </w:rPr>
        <w:instrText>ADDIN CSL_CITATION {"citationItems":[{"id":"ITEM-1","itemData":{"author":[{"dropping-particle":"","family":"O’Donnell","given":"Rachel","non-dropping-particle":"","parse-names":false,"suffix":""},{"dropping-particle":"","family":"Mohan","given":"Andrea","non-dropping-particle":"","parse-names":false,"suffix":""},{"dropping-particle":"","family":"Purves","given":"Richard","non-dropping-particle":"","parse-names":false,"suffix":""},{"dropping-particle":"","family":"Maani","given":"Nason","non-dropping-particle":"","parse-names":false,"suffix":""},{"dropping-particle":"","family":"Angus","given":"Colin","non-dropping-particle":"","parse-names":false,"suffix":""},{"dropping-particle":"","family":"Egan","given":"Matt","non-dropping-particle":"","parse-names":false,"suffix":""},{"dropping-particle":"","family":"Fitzgerald","given":"Niamh","non-dropping-particle":"","parse-names":false,"suffix":""},{"dropping-particle":"","family":"On behalf of the ExILEnS Consortium.","given":"","non-dropping-particle":"","parse-names":false,"suffix":""}],"container-title":"Drug and Alcohol Review","id":"ITEM-1","issued":{"date-parts":[["0"]]},"title":"Mechanisms of impact of alcohol availability interventions from the perspective of 63 diverse alcohol licensing stakeholders: a qualitative interview study.","type":"article-journal"},"uris":["http://www.mendeley.com/documents/?uuid=be659fae-1458-445b-bd68-6d6fc053c731"]}],"mendeley":{"formattedCitation":"(43)","plainTextFormattedCitation":"(43)"},"properties":{"noteIndex":0},"schema":"https://github.com/citation-style-language/schema/raw/master/csl-citation.json"}</w:instrText>
      </w:r>
      <w:r w:rsidR="00EE5844">
        <w:rPr>
          <w:sz w:val="24"/>
          <w:szCs w:val="24"/>
        </w:rPr>
        <w:fldChar w:fldCharType="separate"/>
      </w:r>
      <w:r w:rsidR="00EE5844" w:rsidRPr="00EE5844">
        <w:rPr>
          <w:noProof/>
          <w:sz w:val="24"/>
          <w:szCs w:val="24"/>
        </w:rPr>
        <w:t>(43)</w:t>
      </w:r>
      <w:r w:rsidR="00EE5844">
        <w:rPr>
          <w:sz w:val="24"/>
          <w:szCs w:val="24"/>
        </w:rPr>
        <w:fldChar w:fldCharType="end"/>
      </w:r>
      <w:r>
        <w:rPr>
          <w:sz w:val="24"/>
          <w:szCs w:val="24"/>
        </w:rPr>
        <w:t>, however further exploration with experts would also be helpful.  Finally, fu</w:t>
      </w:r>
      <w:r w:rsidR="00E75664">
        <w:rPr>
          <w:sz w:val="24"/>
          <w:szCs w:val="24"/>
        </w:rPr>
        <w:t xml:space="preserve">rther work is needed to better understand the impact of shifts to online purchasing, and of changing behaviours arising from the pandemic, on the link between alcohol availability and harms.  This will have important implications for the future focus of PH effort. </w:t>
      </w:r>
    </w:p>
    <w:p w14:paraId="79C6F4F0" w14:textId="77777777" w:rsidR="002132E0" w:rsidRDefault="002132E0" w:rsidP="00161B92">
      <w:pPr>
        <w:spacing w:line="360" w:lineRule="auto"/>
        <w:rPr>
          <w:b/>
          <w:sz w:val="24"/>
        </w:rPr>
      </w:pPr>
    </w:p>
    <w:p w14:paraId="6D17AA38" w14:textId="4CE359C9" w:rsidR="0041244B" w:rsidRPr="0041244B" w:rsidRDefault="00482C47" w:rsidP="00161B92">
      <w:pPr>
        <w:spacing w:line="360" w:lineRule="auto"/>
        <w:rPr>
          <w:sz w:val="32"/>
        </w:rPr>
      </w:pPr>
      <w:r w:rsidRPr="0041244B">
        <w:rPr>
          <w:b/>
          <w:sz w:val="28"/>
          <w:szCs w:val="24"/>
        </w:rPr>
        <w:lastRenderedPageBreak/>
        <w:t>Conclusions</w:t>
      </w:r>
    </w:p>
    <w:p w14:paraId="79E10813" w14:textId="3C2D9E8F" w:rsidR="005D1259" w:rsidRPr="00161B92" w:rsidRDefault="00FB2EB4" w:rsidP="00161B92">
      <w:pPr>
        <w:spacing w:line="360" w:lineRule="auto"/>
        <w:rPr>
          <w:color w:val="000000" w:themeColor="text1"/>
          <w:sz w:val="24"/>
          <w:szCs w:val="24"/>
        </w:rPr>
      </w:pPr>
      <w:r>
        <w:rPr>
          <w:sz w:val="24"/>
        </w:rPr>
        <w:t>I</w:t>
      </w:r>
      <w:r w:rsidRPr="00FB2EB4">
        <w:rPr>
          <w:sz w:val="24"/>
        </w:rPr>
        <w:t>n engaging with alcohol licensing, some PH stakeholders</w:t>
      </w:r>
      <w:r w:rsidR="00DB33F8">
        <w:rPr>
          <w:sz w:val="24"/>
        </w:rPr>
        <w:t xml:space="preserve"> sought to challenge the system with the</w:t>
      </w:r>
      <w:r w:rsidRPr="00FB2EB4">
        <w:rPr>
          <w:sz w:val="24"/>
        </w:rPr>
        <w:t xml:space="preserve"> aim </w:t>
      </w:r>
      <w:r w:rsidR="00DB33F8">
        <w:rPr>
          <w:sz w:val="24"/>
        </w:rPr>
        <w:t xml:space="preserve">of </w:t>
      </w:r>
      <w:r w:rsidRPr="00FB2EB4">
        <w:rPr>
          <w:sz w:val="24"/>
        </w:rPr>
        <w:t>contain</w:t>
      </w:r>
      <w:r w:rsidR="00DB33F8">
        <w:rPr>
          <w:sz w:val="24"/>
        </w:rPr>
        <w:t>ing</w:t>
      </w:r>
      <w:r w:rsidRPr="00FB2EB4">
        <w:rPr>
          <w:sz w:val="24"/>
        </w:rPr>
        <w:t xml:space="preserve"> alcohol availability</w:t>
      </w:r>
      <w:r w:rsidR="00DB33F8">
        <w:rPr>
          <w:sz w:val="24"/>
        </w:rPr>
        <w:t xml:space="preserve"> – although this was found to be difficult to achieve.  Others took a passive role supporting the functioning of the licensing system when asked – by default this meant supporting a more </w:t>
      </w:r>
      <w:r w:rsidRPr="00FB2EB4">
        <w:rPr>
          <w:sz w:val="24"/>
        </w:rPr>
        <w:t>traditional</w:t>
      </w:r>
      <w:r w:rsidR="00DB33F8">
        <w:rPr>
          <w:sz w:val="24"/>
        </w:rPr>
        <w:t xml:space="preserve"> licensing</w:t>
      </w:r>
      <w:r w:rsidRPr="00FB2EB4">
        <w:rPr>
          <w:sz w:val="24"/>
        </w:rPr>
        <w:t xml:space="preserve"> focus on retail practices and short term harms</w:t>
      </w:r>
      <w:r w:rsidR="00DB33F8">
        <w:rPr>
          <w:sz w:val="24"/>
        </w:rPr>
        <w:t>/crime</w:t>
      </w:r>
      <w:r>
        <w:rPr>
          <w:sz w:val="24"/>
        </w:rPr>
        <w:t xml:space="preserve">. </w:t>
      </w:r>
      <w:r w:rsidR="00DB33F8">
        <w:rPr>
          <w:sz w:val="24"/>
        </w:rPr>
        <w:t xml:space="preserve">A third PH approach also focused these traditional outcomes, and involved close partnership working with the licensing team, sometimes retaining a parallel focus on availability.  </w:t>
      </w:r>
      <w:r w:rsidR="00CF311A">
        <w:rPr>
          <w:sz w:val="24"/>
        </w:rPr>
        <w:t>These qualitative findings provide an in-depth, contextualised understanding of different public health roles in alcohol licensing.</w:t>
      </w:r>
      <w:r w:rsidR="004E1001">
        <w:rPr>
          <w:sz w:val="24"/>
        </w:rPr>
        <w:t xml:space="preserve"> They are drawn from a large and diverse sample, but </w:t>
      </w:r>
      <w:r w:rsidR="00B33256">
        <w:rPr>
          <w:sz w:val="24"/>
        </w:rPr>
        <w:t>may</w:t>
      </w:r>
      <w:r w:rsidR="004E1001">
        <w:rPr>
          <w:sz w:val="24"/>
        </w:rPr>
        <w:t xml:space="preserve"> not</w:t>
      </w:r>
      <w:r w:rsidR="00CF311A">
        <w:rPr>
          <w:sz w:val="24"/>
        </w:rPr>
        <w:t xml:space="preserve"> be </w:t>
      </w:r>
      <w:r w:rsidR="00CF311A" w:rsidRPr="00CF311A">
        <w:rPr>
          <w:sz w:val="24"/>
        </w:rPr>
        <w:t xml:space="preserve">generalisable </w:t>
      </w:r>
      <w:r w:rsidR="00CF311A">
        <w:rPr>
          <w:sz w:val="24"/>
        </w:rPr>
        <w:t xml:space="preserve">to </w:t>
      </w:r>
      <w:r w:rsidR="0015740D">
        <w:rPr>
          <w:sz w:val="24"/>
        </w:rPr>
        <w:t>all public health and licensing teams.</w:t>
      </w:r>
      <w:r w:rsidR="00CF311A" w:rsidRPr="00CF311A">
        <w:rPr>
          <w:sz w:val="24"/>
        </w:rPr>
        <w:t xml:space="preserve"> </w:t>
      </w:r>
      <w:r w:rsidR="0015740D">
        <w:rPr>
          <w:sz w:val="24"/>
        </w:rPr>
        <w:t xml:space="preserve">In addition, sampling did not include lower activity areas wherein experiences might differ. </w:t>
      </w:r>
      <w:r w:rsidR="00DB33F8">
        <w:rPr>
          <w:sz w:val="24"/>
        </w:rPr>
        <w:t>T</w:t>
      </w:r>
      <w:r w:rsidR="00DB33F8" w:rsidRPr="00161B92">
        <w:rPr>
          <w:sz w:val="24"/>
        </w:rPr>
        <w:t xml:space="preserve">he extent to which current licensing systems enable achievement of </w:t>
      </w:r>
      <w:r w:rsidR="00DB33F8">
        <w:rPr>
          <w:sz w:val="24"/>
        </w:rPr>
        <w:t>PH</w:t>
      </w:r>
      <w:r w:rsidR="00DB33F8" w:rsidRPr="00161B92">
        <w:rPr>
          <w:sz w:val="24"/>
        </w:rPr>
        <w:t xml:space="preserve"> goals </w:t>
      </w:r>
      <w:r w:rsidR="00DB33F8">
        <w:rPr>
          <w:sz w:val="24"/>
        </w:rPr>
        <w:t>is questionable; t</w:t>
      </w:r>
      <w:r w:rsidR="00161B92" w:rsidRPr="00161B92">
        <w:rPr>
          <w:sz w:val="24"/>
        </w:rPr>
        <w:t xml:space="preserve">he effectiveness of </w:t>
      </w:r>
      <w:r w:rsidR="00163D2A">
        <w:rPr>
          <w:sz w:val="24"/>
        </w:rPr>
        <w:t>PH</w:t>
      </w:r>
      <w:r>
        <w:rPr>
          <w:sz w:val="24"/>
        </w:rPr>
        <w:t xml:space="preserve"> </w:t>
      </w:r>
      <w:r w:rsidR="00DB33F8">
        <w:rPr>
          <w:sz w:val="24"/>
        </w:rPr>
        <w:t xml:space="preserve">efforts in terms of impact on outcomes </w:t>
      </w:r>
      <w:r w:rsidR="00161B92" w:rsidRPr="00161B92">
        <w:rPr>
          <w:sz w:val="24"/>
        </w:rPr>
        <w:t>merits quantitative evaluation</w:t>
      </w:r>
      <w:r w:rsidR="00433C48">
        <w:rPr>
          <w:sz w:val="24"/>
        </w:rPr>
        <w:t>.</w:t>
      </w:r>
      <w:r w:rsidR="00CF311A" w:rsidRPr="00CF311A">
        <w:t xml:space="preserve"> </w:t>
      </w:r>
    </w:p>
    <w:p w14:paraId="14B8AB23" w14:textId="77777777" w:rsidR="0041244B" w:rsidRDefault="0041244B" w:rsidP="005D3812">
      <w:pPr>
        <w:spacing w:line="360" w:lineRule="auto"/>
        <w:rPr>
          <w:b/>
          <w:sz w:val="24"/>
          <w:szCs w:val="24"/>
        </w:rPr>
      </w:pPr>
    </w:p>
    <w:p w14:paraId="2B638CC9" w14:textId="1CC9E3B2" w:rsidR="00F63418" w:rsidRDefault="000D76F0" w:rsidP="00F63418">
      <w:pPr>
        <w:spacing w:line="360" w:lineRule="auto"/>
        <w:rPr>
          <w:sz w:val="24"/>
          <w:szCs w:val="24"/>
        </w:rPr>
      </w:pPr>
      <w:r w:rsidRPr="00987186">
        <w:rPr>
          <w:b/>
          <w:sz w:val="24"/>
          <w:szCs w:val="24"/>
        </w:rPr>
        <w:t>A</w:t>
      </w:r>
      <w:r w:rsidR="00B33221" w:rsidRPr="00987186">
        <w:rPr>
          <w:b/>
          <w:sz w:val="24"/>
          <w:szCs w:val="24"/>
        </w:rPr>
        <w:t>cknowledgements</w:t>
      </w:r>
      <w:r w:rsidR="00987186">
        <w:rPr>
          <w:b/>
          <w:sz w:val="24"/>
          <w:szCs w:val="24"/>
        </w:rPr>
        <w:t xml:space="preserve">: </w:t>
      </w:r>
      <w:r w:rsidR="009A2938" w:rsidRPr="009A2938">
        <w:rPr>
          <w:sz w:val="24"/>
          <w:szCs w:val="24"/>
        </w:rPr>
        <w:t xml:space="preserve">The authors would like to thank all of the participants in the study for their time in taking part, all </w:t>
      </w:r>
      <w:proofErr w:type="spellStart"/>
      <w:r w:rsidR="009A2938" w:rsidRPr="009A2938">
        <w:rPr>
          <w:sz w:val="24"/>
          <w:szCs w:val="24"/>
        </w:rPr>
        <w:t>ExILEnS</w:t>
      </w:r>
      <w:proofErr w:type="spellEnd"/>
      <w:r w:rsidR="009A2938" w:rsidRPr="009A2938">
        <w:rPr>
          <w:sz w:val="24"/>
          <w:szCs w:val="24"/>
        </w:rPr>
        <w:t xml:space="preserve"> team members especially colleagues from Alcohol Focus Scotland who helped with sampling, and all </w:t>
      </w:r>
      <w:proofErr w:type="spellStart"/>
      <w:r w:rsidR="009A2938" w:rsidRPr="009A2938">
        <w:rPr>
          <w:sz w:val="24"/>
          <w:szCs w:val="24"/>
        </w:rPr>
        <w:t>ExILEnS</w:t>
      </w:r>
      <w:proofErr w:type="spellEnd"/>
      <w:r w:rsidR="009A2938" w:rsidRPr="009A2938">
        <w:rPr>
          <w:sz w:val="24"/>
          <w:szCs w:val="24"/>
        </w:rPr>
        <w:t xml:space="preserve"> Study Steering Committee members for advice on the study.</w:t>
      </w:r>
    </w:p>
    <w:p w14:paraId="6BF88134" w14:textId="77777777" w:rsidR="00413EF0" w:rsidRPr="00F63418" w:rsidRDefault="00413EF0" w:rsidP="00F63418">
      <w:pPr>
        <w:spacing w:line="360" w:lineRule="auto"/>
        <w:rPr>
          <w:sz w:val="24"/>
          <w:szCs w:val="24"/>
        </w:rPr>
      </w:pPr>
    </w:p>
    <w:p w14:paraId="5C0E7D98" w14:textId="0D553A91" w:rsidR="00190616" w:rsidRDefault="00F63418" w:rsidP="00F63418">
      <w:pPr>
        <w:spacing w:line="360" w:lineRule="auto"/>
        <w:rPr>
          <w:sz w:val="24"/>
          <w:szCs w:val="24"/>
        </w:rPr>
      </w:pPr>
      <w:r w:rsidRPr="00F63418">
        <w:rPr>
          <w:b/>
          <w:sz w:val="24"/>
          <w:szCs w:val="24"/>
        </w:rPr>
        <w:t>Author contributions</w:t>
      </w:r>
      <w:r w:rsidR="00413EF0">
        <w:rPr>
          <w:b/>
          <w:sz w:val="24"/>
          <w:szCs w:val="24"/>
        </w:rPr>
        <w:t>:</w:t>
      </w:r>
      <w:r w:rsidR="001D5186">
        <w:rPr>
          <w:b/>
          <w:sz w:val="24"/>
          <w:szCs w:val="24"/>
        </w:rPr>
        <w:t xml:space="preserve"> </w:t>
      </w:r>
      <w:r w:rsidR="00413EF0" w:rsidRPr="00413EF0">
        <w:rPr>
          <w:sz w:val="24"/>
          <w:szCs w:val="24"/>
        </w:rPr>
        <w:t xml:space="preserve">These analyses were part of the larger </w:t>
      </w:r>
      <w:proofErr w:type="spellStart"/>
      <w:r w:rsidR="00413EF0" w:rsidRPr="00413EF0">
        <w:rPr>
          <w:sz w:val="24"/>
          <w:szCs w:val="24"/>
        </w:rPr>
        <w:t>ExILEnS</w:t>
      </w:r>
      <w:proofErr w:type="spellEnd"/>
      <w:r w:rsidR="00413EF0" w:rsidRPr="00413EF0">
        <w:rPr>
          <w:sz w:val="24"/>
          <w:szCs w:val="24"/>
        </w:rPr>
        <w:t xml:space="preserve"> project and all authors contributed to the design of the study. R</w:t>
      </w:r>
      <w:r w:rsidR="00516997">
        <w:rPr>
          <w:sz w:val="24"/>
          <w:szCs w:val="24"/>
        </w:rPr>
        <w:t>achel O’Donnell (Research Fellow</w:t>
      </w:r>
      <w:r w:rsidR="00190616">
        <w:rPr>
          <w:sz w:val="24"/>
          <w:szCs w:val="24"/>
        </w:rPr>
        <w:t>, Public Health</w:t>
      </w:r>
      <w:r w:rsidR="00516997">
        <w:rPr>
          <w:sz w:val="24"/>
          <w:szCs w:val="24"/>
        </w:rPr>
        <w:t>)</w:t>
      </w:r>
      <w:r w:rsidR="00190616">
        <w:rPr>
          <w:sz w:val="24"/>
          <w:szCs w:val="24"/>
        </w:rPr>
        <w:t xml:space="preserve"> conducted the qualitative interviews, analysed the data and wrote the first and </w:t>
      </w:r>
      <w:r w:rsidR="002A068E">
        <w:rPr>
          <w:sz w:val="24"/>
          <w:szCs w:val="24"/>
        </w:rPr>
        <w:t>subsequent</w:t>
      </w:r>
      <w:r w:rsidR="00190616">
        <w:rPr>
          <w:sz w:val="24"/>
          <w:szCs w:val="24"/>
        </w:rPr>
        <w:t xml:space="preserve"> draft</w:t>
      </w:r>
      <w:r w:rsidR="002A068E">
        <w:rPr>
          <w:sz w:val="24"/>
          <w:szCs w:val="24"/>
        </w:rPr>
        <w:t>s</w:t>
      </w:r>
      <w:r w:rsidR="00190616">
        <w:rPr>
          <w:sz w:val="24"/>
          <w:szCs w:val="24"/>
        </w:rPr>
        <w:t xml:space="preserve"> of the paper. </w:t>
      </w:r>
      <w:r w:rsidR="00516997">
        <w:rPr>
          <w:sz w:val="24"/>
          <w:szCs w:val="24"/>
        </w:rPr>
        <w:t>Andrea Mohan (Lecturer</w:t>
      </w:r>
      <w:r w:rsidR="00190616">
        <w:rPr>
          <w:sz w:val="24"/>
          <w:szCs w:val="24"/>
        </w:rPr>
        <w:t xml:space="preserve">, Health Sciences), Richard Purves (Research Fellow, Public Health) and </w:t>
      </w:r>
      <w:proofErr w:type="spellStart"/>
      <w:r w:rsidR="00190616">
        <w:rPr>
          <w:sz w:val="24"/>
          <w:szCs w:val="24"/>
        </w:rPr>
        <w:t>Nason</w:t>
      </w:r>
      <w:proofErr w:type="spellEnd"/>
      <w:r w:rsidR="00190616">
        <w:rPr>
          <w:sz w:val="24"/>
          <w:szCs w:val="24"/>
        </w:rPr>
        <w:t xml:space="preserve"> </w:t>
      </w:r>
      <w:proofErr w:type="spellStart"/>
      <w:r w:rsidR="00190616">
        <w:rPr>
          <w:sz w:val="24"/>
          <w:szCs w:val="24"/>
        </w:rPr>
        <w:t>Maani</w:t>
      </w:r>
      <w:proofErr w:type="spellEnd"/>
      <w:r w:rsidR="00190616">
        <w:rPr>
          <w:sz w:val="24"/>
          <w:szCs w:val="24"/>
        </w:rPr>
        <w:t xml:space="preserve"> (Assistant Professor, Public Health Evaluation) conducted the qualitative interviews, analysed the data and comment on paper drafts.  Matt Egan (Professor, Public Health) inputted to </w:t>
      </w:r>
      <w:r w:rsidR="002A068E">
        <w:rPr>
          <w:sz w:val="24"/>
          <w:szCs w:val="24"/>
        </w:rPr>
        <w:t xml:space="preserve">drafts of the manuscript. Niamh Fitzgerald (Professor, Public Health) analysed the data and wrote the first and subsequent drafts of the paper. </w:t>
      </w:r>
    </w:p>
    <w:p w14:paraId="2D463EFD" w14:textId="71CF869E" w:rsidR="00F63418" w:rsidRPr="00F63418" w:rsidRDefault="00F63418" w:rsidP="00F63418">
      <w:pPr>
        <w:spacing w:line="360" w:lineRule="auto"/>
        <w:rPr>
          <w:b/>
          <w:sz w:val="24"/>
          <w:szCs w:val="24"/>
        </w:rPr>
      </w:pPr>
      <w:r w:rsidRPr="00F63418">
        <w:rPr>
          <w:b/>
          <w:sz w:val="24"/>
          <w:szCs w:val="24"/>
        </w:rPr>
        <w:lastRenderedPageBreak/>
        <w:t>Data sharing statement</w:t>
      </w:r>
      <w:r w:rsidR="00413EF0">
        <w:rPr>
          <w:b/>
          <w:sz w:val="24"/>
          <w:szCs w:val="24"/>
        </w:rPr>
        <w:t>:</w:t>
      </w:r>
      <w:r w:rsidR="001D5186">
        <w:rPr>
          <w:b/>
          <w:sz w:val="24"/>
          <w:szCs w:val="24"/>
        </w:rPr>
        <w:t xml:space="preserve"> </w:t>
      </w:r>
      <w:r w:rsidR="00EE464B" w:rsidRPr="00EE464B">
        <w:rPr>
          <w:sz w:val="24"/>
          <w:szCs w:val="24"/>
        </w:rPr>
        <w:t xml:space="preserve">All data requests should be submitted to the corresponding author for consideration.  Access to anonymised data </w:t>
      </w:r>
      <w:r w:rsidR="00EE464B">
        <w:rPr>
          <w:sz w:val="24"/>
          <w:szCs w:val="24"/>
        </w:rPr>
        <w:t xml:space="preserve">may be granted following review. </w:t>
      </w:r>
    </w:p>
    <w:p w14:paraId="4CED75CA" w14:textId="77777777" w:rsidR="001D5186" w:rsidRDefault="001D5186" w:rsidP="00413EF0">
      <w:pPr>
        <w:spacing w:line="360" w:lineRule="auto"/>
        <w:rPr>
          <w:b/>
          <w:sz w:val="24"/>
          <w:szCs w:val="24"/>
        </w:rPr>
      </w:pPr>
    </w:p>
    <w:p w14:paraId="64A6A65D" w14:textId="31E68A0E" w:rsidR="00B17665" w:rsidRPr="0041244B" w:rsidRDefault="00127A34" w:rsidP="005D3812">
      <w:pPr>
        <w:spacing w:line="360" w:lineRule="auto"/>
        <w:rPr>
          <w:b/>
          <w:sz w:val="28"/>
          <w:szCs w:val="24"/>
        </w:rPr>
      </w:pPr>
      <w:r w:rsidRPr="0041244B">
        <w:rPr>
          <w:b/>
          <w:sz w:val="28"/>
          <w:szCs w:val="24"/>
        </w:rPr>
        <w:t>References</w:t>
      </w:r>
      <w:r w:rsidR="00132133" w:rsidRPr="0041244B">
        <w:rPr>
          <w:b/>
          <w:sz w:val="28"/>
          <w:szCs w:val="24"/>
        </w:rPr>
        <w:t xml:space="preserve"> </w:t>
      </w:r>
    </w:p>
    <w:p w14:paraId="11DDF221" w14:textId="655AA6DC" w:rsidR="00EE5844" w:rsidRPr="00EE5844" w:rsidRDefault="007D340A" w:rsidP="00EE5844">
      <w:pPr>
        <w:widowControl w:val="0"/>
        <w:autoSpaceDE w:val="0"/>
        <w:autoSpaceDN w:val="0"/>
        <w:adjustRightInd w:val="0"/>
        <w:spacing w:line="360" w:lineRule="auto"/>
        <w:ind w:left="640" w:hanging="640"/>
        <w:rPr>
          <w:rFonts w:ascii="Calibri" w:hAnsi="Calibri" w:cs="Calibri"/>
          <w:noProof/>
          <w:sz w:val="24"/>
          <w:szCs w:val="24"/>
        </w:rPr>
      </w:pPr>
      <w:r>
        <w:rPr>
          <w:b/>
          <w:sz w:val="24"/>
          <w:szCs w:val="24"/>
        </w:rPr>
        <w:fldChar w:fldCharType="begin" w:fldLock="1"/>
      </w:r>
      <w:r>
        <w:rPr>
          <w:b/>
          <w:sz w:val="24"/>
          <w:szCs w:val="24"/>
        </w:rPr>
        <w:instrText xml:space="preserve">ADDIN Mendeley Bibliography CSL_BIBLIOGRAPHY </w:instrText>
      </w:r>
      <w:r>
        <w:rPr>
          <w:b/>
          <w:sz w:val="24"/>
          <w:szCs w:val="24"/>
        </w:rPr>
        <w:fldChar w:fldCharType="separate"/>
      </w:r>
      <w:r w:rsidR="00EE5844" w:rsidRPr="00EE5844">
        <w:rPr>
          <w:rFonts w:ascii="Calibri" w:hAnsi="Calibri" w:cs="Calibri"/>
          <w:noProof/>
          <w:sz w:val="24"/>
          <w:szCs w:val="24"/>
        </w:rPr>
        <w:t xml:space="preserve">1. </w:t>
      </w:r>
      <w:r w:rsidR="00EE5844" w:rsidRPr="00EE5844">
        <w:rPr>
          <w:rFonts w:ascii="Calibri" w:hAnsi="Calibri" w:cs="Calibri"/>
          <w:noProof/>
          <w:sz w:val="24"/>
          <w:szCs w:val="24"/>
        </w:rPr>
        <w:tab/>
        <w:t>Ritchie H, Roser M. Alcohol Consumption. Our World in Data. [Internet]. 2019 [cited 2021 Oct 7]. Available from: https://ourworldindata.org/alcohol-consumption</w:t>
      </w:r>
    </w:p>
    <w:p w14:paraId="0A9E8FC4"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 </w:t>
      </w:r>
      <w:r w:rsidRPr="00EE5844">
        <w:rPr>
          <w:rFonts w:ascii="Calibri" w:hAnsi="Calibri" w:cs="Calibri"/>
          <w:noProof/>
          <w:sz w:val="24"/>
          <w:szCs w:val="24"/>
        </w:rPr>
        <w:tab/>
        <w:t>UK Parliament. Licensing Act 2003. [Internet]. 2003 [cited 2022 Feb 14]. Available from: ttps://www.legislation.gov.uk/ukpga/2003/17/contents.</w:t>
      </w:r>
    </w:p>
    <w:p w14:paraId="7FFE196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 </w:t>
      </w:r>
      <w:r w:rsidRPr="00EE5844">
        <w:rPr>
          <w:rFonts w:ascii="Calibri" w:hAnsi="Calibri" w:cs="Calibri"/>
          <w:noProof/>
          <w:sz w:val="24"/>
          <w:szCs w:val="24"/>
        </w:rPr>
        <w:tab/>
        <w:t>Scottish Parliament. Licensing (Scotland) Act 2005. Statute Law Database. [Internet]. Statute Law Database; 2005 [cited 2022 Feb 14]. Available from: http://www.legislation.gov.uk/asp/2005/16/contents</w:t>
      </w:r>
    </w:p>
    <w:p w14:paraId="5220B3DF"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4. </w:t>
      </w:r>
      <w:r w:rsidRPr="00EE5844">
        <w:rPr>
          <w:rFonts w:ascii="Calibri" w:hAnsi="Calibri" w:cs="Calibri"/>
          <w:noProof/>
          <w:sz w:val="24"/>
          <w:szCs w:val="24"/>
        </w:rPr>
        <w:tab/>
        <w:t xml:space="preserve">Popova S, Giesbrecht N, Bekmuradov D, Patra J. Hours and days of sale and density of alcohol outlets: Impacts on alcohol consumption and damage: A systematic review. Alcohol Alcohol. 2009;44(5):500–16. </w:t>
      </w:r>
    </w:p>
    <w:p w14:paraId="4BA141CF"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5. </w:t>
      </w:r>
      <w:r w:rsidRPr="00EE5844">
        <w:rPr>
          <w:rFonts w:ascii="Calibri" w:hAnsi="Calibri" w:cs="Calibri"/>
          <w:noProof/>
          <w:sz w:val="24"/>
          <w:szCs w:val="24"/>
        </w:rPr>
        <w:tab/>
        <w:t xml:space="preserve">Wilkinson C, Livingston M, Room R. Impacts of changes to trading hours of liquor licences on alcohol-related harm: a systematic review 2005–2015. Public Heal Res Pract. 2016;26(4). </w:t>
      </w:r>
    </w:p>
    <w:p w14:paraId="04668D33"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6. </w:t>
      </w:r>
      <w:r w:rsidRPr="00EE5844">
        <w:rPr>
          <w:rFonts w:ascii="Calibri" w:hAnsi="Calibri" w:cs="Calibri"/>
          <w:noProof/>
          <w:sz w:val="24"/>
          <w:szCs w:val="24"/>
        </w:rPr>
        <w:tab/>
        <w:t xml:space="preserve">Coke C, Murage P, Smolar M, Tong M. Licensing Information Pack Resources to Inform Local Action on Alcohol Misuse. London; 2014. </w:t>
      </w:r>
    </w:p>
    <w:p w14:paraId="6D439FB0"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7. </w:t>
      </w:r>
      <w:r w:rsidRPr="00EE5844">
        <w:rPr>
          <w:rFonts w:ascii="Calibri" w:hAnsi="Calibri" w:cs="Calibri"/>
          <w:noProof/>
          <w:sz w:val="24"/>
          <w:szCs w:val="24"/>
        </w:rPr>
        <w:tab/>
        <w:t>Alcohol Focus Scotland. Licensing Resource Pack [Internet]. Glasgow; 2017. Available from: www.alcohol-focus-scotland.org.uk/resources/</w:t>
      </w:r>
    </w:p>
    <w:p w14:paraId="56520BB0"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8. </w:t>
      </w:r>
      <w:r w:rsidRPr="00EE5844">
        <w:rPr>
          <w:rFonts w:ascii="Calibri" w:hAnsi="Calibri" w:cs="Calibri"/>
          <w:noProof/>
          <w:sz w:val="24"/>
          <w:szCs w:val="24"/>
        </w:rPr>
        <w:tab/>
        <w:t xml:space="preserve">Foster J, Charalambides L. The Licensing Act (2003): Its uses and abuses 10 years on. London; 2016. </w:t>
      </w:r>
    </w:p>
    <w:p w14:paraId="24973661"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9. </w:t>
      </w:r>
      <w:r w:rsidRPr="00EE5844">
        <w:rPr>
          <w:rFonts w:ascii="Calibri" w:hAnsi="Calibri" w:cs="Calibri"/>
          <w:noProof/>
          <w:sz w:val="24"/>
          <w:szCs w:val="24"/>
        </w:rPr>
        <w:tab/>
        <w:t xml:space="preserve">Holmes J, Guo Y, Maheswaran R, Nicholls J, Meier PS, Brennan A. The impact of spatial and temporal availability of alcohol on its consumption and related harms: a critical review in the context of UK licensing policies. Drug Alcohol Rev. 2014 Sep;33(5):515–25. </w:t>
      </w:r>
    </w:p>
    <w:p w14:paraId="580E001A"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lastRenderedPageBreak/>
        <w:t xml:space="preserve">10. </w:t>
      </w:r>
      <w:r w:rsidRPr="00EE5844">
        <w:rPr>
          <w:rFonts w:ascii="Calibri" w:hAnsi="Calibri" w:cs="Calibri"/>
          <w:noProof/>
          <w:sz w:val="24"/>
          <w:szCs w:val="24"/>
        </w:rPr>
        <w:tab/>
        <w:t xml:space="preserve">Fitzgerald N, Winterbottom J, Nicholls J. Democracy and power in alcohol premises licensing: A qualitative interview study of the Scottish public health objective. Drug Alcohol Rev. 2018 Jul;37(5):607–15. </w:t>
      </w:r>
    </w:p>
    <w:p w14:paraId="2C26CF9F"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11. </w:t>
      </w:r>
      <w:r w:rsidRPr="00EE5844">
        <w:rPr>
          <w:rFonts w:ascii="Calibri" w:hAnsi="Calibri" w:cs="Calibri"/>
          <w:noProof/>
          <w:sz w:val="24"/>
          <w:szCs w:val="24"/>
        </w:rPr>
        <w:tab/>
        <w:t xml:space="preserve">De Vocht F, Heron J, Angus C, Brennan A, Mooney J, Lock K, et al. Measurable effects of local alcohol licensing policies on population health in England. J Epidemiol Community Health. 2016;70(3):231–7. </w:t>
      </w:r>
    </w:p>
    <w:p w14:paraId="67F7C8FF"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12. </w:t>
      </w:r>
      <w:r w:rsidRPr="00EE5844">
        <w:rPr>
          <w:rFonts w:ascii="Calibri" w:hAnsi="Calibri" w:cs="Calibri"/>
          <w:noProof/>
          <w:sz w:val="24"/>
          <w:szCs w:val="24"/>
        </w:rPr>
        <w:tab/>
        <w:t xml:space="preserve">De Vocht F, Heron J, Campbell R, Egan M, Mooney JD, Angus C, et al. Testing the impact of local alcohol licencing policies on reported crime rates in England. J Epidemiol Community Health. 2017;71(2):137–45. </w:t>
      </w:r>
    </w:p>
    <w:p w14:paraId="27E6CE5B"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13. </w:t>
      </w:r>
      <w:r w:rsidRPr="00EE5844">
        <w:rPr>
          <w:rFonts w:ascii="Calibri" w:hAnsi="Calibri" w:cs="Calibri"/>
          <w:noProof/>
          <w:sz w:val="24"/>
          <w:szCs w:val="24"/>
        </w:rPr>
        <w:tab/>
        <w:t xml:space="preserve">Fitzgerald N, Mohan A, Purves R, O’Donnell R, Egan M, Nicholls J, et al. How do legal, structural and philosophical differences influence public health team engagement in alcohol premises licensing in England and Scotland? Interview and documentation analysis. NIHR Public Heal J. </w:t>
      </w:r>
    </w:p>
    <w:p w14:paraId="5C874C3A"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14. </w:t>
      </w:r>
      <w:r w:rsidRPr="00EE5844">
        <w:rPr>
          <w:rFonts w:ascii="Calibri" w:hAnsi="Calibri" w:cs="Calibri"/>
          <w:noProof/>
          <w:sz w:val="24"/>
          <w:szCs w:val="24"/>
        </w:rPr>
        <w:tab/>
        <w:t xml:space="preserve">Reynolds J, McGrath M, Engen J, Pashmi G, Andrews M, Lim J, et al. Processes, practices and influence: A mixed methods study of public health contributions to alcohol licensing in local government. BMC Public Health. 2018;18(1):1–13. </w:t>
      </w:r>
    </w:p>
    <w:p w14:paraId="4D843EBC"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15. </w:t>
      </w:r>
      <w:r w:rsidRPr="00EE5844">
        <w:rPr>
          <w:rFonts w:ascii="Calibri" w:hAnsi="Calibri" w:cs="Calibri"/>
          <w:noProof/>
          <w:sz w:val="24"/>
          <w:szCs w:val="24"/>
        </w:rPr>
        <w:tab/>
        <w:t>Reynolds J, McGrath M, Engen J, Pashmi G, Andrews M, Egan M, et al. Strengthening public health contributions to alcohol licensing processes. Findings from the Public Health and Alcohol Licensing (PHAL) Study. [Internet]. 2018. Available from: http://sphr.lshtm.ac.uk/phal/</w:t>
      </w:r>
    </w:p>
    <w:p w14:paraId="6567A130"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16. </w:t>
      </w:r>
      <w:r w:rsidRPr="00EE5844">
        <w:rPr>
          <w:rFonts w:ascii="Calibri" w:hAnsi="Calibri" w:cs="Calibri"/>
          <w:noProof/>
          <w:sz w:val="24"/>
          <w:szCs w:val="24"/>
        </w:rPr>
        <w:tab/>
        <w:t xml:space="preserve">Somerville L, Thom B, Herring R. Public health participation in alcohol licensing decisions in England: the importance of navigating “contested space.” Drugs and Alcohol Today. 2020 Dec 11;20(4):323–35. </w:t>
      </w:r>
    </w:p>
    <w:p w14:paraId="539FA80C"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17. </w:t>
      </w:r>
      <w:r w:rsidRPr="00EE5844">
        <w:rPr>
          <w:rFonts w:ascii="Calibri" w:hAnsi="Calibri" w:cs="Calibri"/>
          <w:noProof/>
          <w:sz w:val="24"/>
          <w:szCs w:val="24"/>
        </w:rPr>
        <w:tab/>
        <w:t xml:space="preserve">Mooney JD, Holmes J, Gavens L, De Vocht F, Hickman M, Lock K, et al. Investigating local policy drivers for alcohol harm prevention: A comparative case study of two local authorities in England. BMC Public Health. 2017;17(1). </w:t>
      </w:r>
    </w:p>
    <w:p w14:paraId="2EFEA6A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18. </w:t>
      </w:r>
      <w:r w:rsidRPr="00EE5844">
        <w:rPr>
          <w:rFonts w:ascii="Calibri" w:hAnsi="Calibri" w:cs="Calibri"/>
          <w:noProof/>
          <w:sz w:val="24"/>
          <w:szCs w:val="24"/>
        </w:rPr>
        <w:tab/>
        <w:t xml:space="preserve">MacGregor A, Sharp C, Mabelis J, Corbett J. An evaluation of the implementation of , and compliance with , the objectives of the Licensing ( Scotland ) Act 2005 : Final Report. Edinburgh; 2013. </w:t>
      </w:r>
    </w:p>
    <w:p w14:paraId="7A4B594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lastRenderedPageBreak/>
        <w:t xml:space="preserve">19. </w:t>
      </w:r>
      <w:r w:rsidRPr="00EE5844">
        <w:rPr>
          <w:rFonts w:ascii="Calibri" w:hAnsi="Calibri" w:cs="Calibri"/>
          <w:noProof/>
          <w:sz w:val="24"/>
          <w:szCs w:val="24"/>
        </w:rPr>
        <w:tab/>
        <w:t xml:space="preserve">Fitzgerald N, Nicholls J, Winterbottom JJ, Katikireddi SVS. Implementing a Public Health Objective for Alcohol Premises Licensing in Scotland: A Qualitative Study of Strategies, Values, and Perceptions of Evidence. Int J Environ Res Public Health. 2017 Feb;14(3):221. </w:t>
      </w:r>
    </w:p>
    <w:p w14:paraId="37AC32F6"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20. </w:t>
      </w:r>
      <w:r w:rsidRPr="00EE5844">
        <w:rPr>
          <w:rFonts w:ascii="Calibri" w:hAnsi="Calibri" w:cs="Calibri"/>
          <w:noProof/>
          <w:sz w:val="24"/>
          <w:szCs w:val="24"/>
        </w:rPr>
        <w:tab/>
        <w:t xml:space="preserve">Fitzgerald N, Egan M, De Vocht F, Angus C, Nicholls J, Shortt N, et al. Exploring the impact of public health teams on alcohol premises licensing in England and Scotland (ExILEnS): Procotol for a mixed methods natural experiment evaluation. BMC Med Res Methodol. 2018;18(1). </w:t>
      </w:r>
    </w:p>
    <w:p w14:paraId="642BD61D"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21. </w:t>
      </w:r>
      <w:r w:rsidRPr="00EE5844">
        <w:rPr>
          <w:rFonts w:ascii="Calibri" w:hAnsi="Calibri" w:cs="Calibri"/>
          <w:noProof/>
          <w:sz w:val="24"/>
          <w:szCs w:val="24"/>
        </w:rPr>
        <w:tab/>
        <w:t>Home Office. Local alcohol action areas [Internet]. 2014 [cited 2022 Feb 15]. Available from: https://assets.publishing.service.gov.uk/government/uploads/system/uploads/attachment_data/file/278742/LAAAs.pdf</w:t>
      </w:r>
    </w:p>
    <w:p w14:paraId="00C2131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22. </w:t>
      </w:r>
      <w:r w:rsidRPr="00EE5844">
        <w:rPr>
          <w:rFonts w:ascii="Calibri" w:hAnsi="Calibri" w:cs="Calibri"/>
          <w:noProof/>
          <w:sz w:val="24"/>
          <w:szCs w:val="24"/>
        </w:rPr>
        <w:tab/>
        <w:t>Home Office. Local alcohol action areas will tackle alcohol related harms [Internet]. 2017 [cited 2022 Feb 15]. Available from: https://www.gov.uk/government/news/local-alcohol-action-areas-will-tackle-alcohol-related-harms</w:t>
      </w:r>
    </w:p>
    <w:p w14:paraId="306248AC"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23. </w:t>
      </w:r>
      <w:r w:rsidRPr="00EE5844">
        <w:rPr>
          <w:rFonts w:ascii="Calibri" w:hAnsi="Calibri" w:cs="Calibri"/>
          <w:noProof/>
          <w:sz w:val="24"/>
          <w:szCs w:val="24"/>
        </w:rPr>
        <w:tab/>
        <w:t xml:space="preserve">Fitzgerald N, Mohan A, Maani N, Purves R, De Vocht F, Angus C, et al. Measuring how PH stakeholders seek to influence alcohol premises licensing in England and Scotland: the Public Health engagement In Alcohol Licensing (PHIAL) measure. Under review. J Stud Alcohol Drugs. </w:t>
      </w:r>
    </w:p>
    <w:p w14:paraId="458AABA1"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24. </w:t>
      </w:r>
      <w:r w:rsidRPr="00EE5844">
        <w:rPr>
          <w:rFonts w:ascii="Calibri" w:hAnsi="Calibri" w:cs="Calibri"/>
          <w:noProof/>
          <w:sz w:val="24"/>
          <w:szCs w:val="24"/>
        </w:rPr>
        <w:tab/>
        <w:t xml:space="preserve">Nicholls J, O’Donnell R, Mahon L, Fitzgerald N, On behalf of the ExILEnS Consortium. What difference does a public health perspective for licensing make in practice? J Public Heal. </w:t>
      </w:r>
    </w:p>
    <w:p w14:paraId="73E706DB"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25. </w:t>
      </w:r>
      <w:r w:rsidRPr="00EE5844">
        <w:rPr>
          <w:rFonts w:ascii="Calibri" w:hAnsi="Calibri" w:cs="Calibri"/>
          <w:noProof/>
          <w:sz w:val="24"/>
          <w:szCs w:val="24"/>
        </w:rPr>
        <w:tab/>
        <w:t xml:space="preserve">de Vocht F, McQuire C, Ferraro C, Williams P, Henney M, Angus C, et al. Does increased public health team engagement in alcohol licensing between 2012-2019 improve health and crime outcomes in England and Scotland? A comparative timeseries study. Lancet Public Heal. </w:t>
      </w:r>
    </w:p>
    <w:p w14:paraId="00FEED1C"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26. </w:t>
      </w:r>
      <w:r w:rsidRPr="00EE5844">
        <w:rPr>
          <w:rFonts w:ascii="Calibri" w:hAnsi="Calibri" w:cs="Calibri"/>
          <w:noProof/>
          <w:sz w:val="24"/>
          <w:szCs w:val="24"/>
        </w:rPr>
        <w:tab/>
        <w:t xml:space="preserve">Reynolds J, McGrath M, Engen J, Pashmi G, Andrews M, Sharpe C, et al. “A true partner around the table?” Perceptions of how to strengthen public health’s </w:t>
      </w:r>
      <w:r w:rsidRPr="00EE5844">
        <w:rPr>
          <w:rFonts w:ascii="Calibri" w:hAnsi="Calibri" w:cs="Calibri"/>
          <w:noProof/>
          <w:sz w:val="24"/>
          <w:szCs w:val="24"/>
        </w:rPr>
        <w:lastRenderedPageBreak/>
        <w:t xml:space="preserve">contributions to the alcohol licensing process. J Public Health (Bangkok). 2019;41(1):E1–8. </w:t>
      </w:r>
    </w:p>
    <w:p w14:paraId="4EDAEDDD"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27. </w:t>
      </w:r>
      <w:r w:rsidRPr="00EE5844">
        <w:rPr>
          <w:rFonts w:ascii="Calibri" w:hAnsi="Calibri" w:cs="Calibri"/>
          <w:noProof/>
          <w:sz w:val="24"/>
          <w:szCs w:val="24"/>
        </w:rPr>
        <w:tab/>
        <w:t xml:space="preserve">Somerville L. Public Health involvement in alcohol licensing decisions: policy, partnerships and professional ideology. 2018. </w:t>
      </w:r>
    </w:p>
    <w:p w14:paraId="3FE414F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28. </w:t>
      </w:r>
      <w:r w:rsidRPr="00EE5844">
        <w:rPr>
          <w:rFonts w:ascii="Calibri" w:hAnsi="Calibri" w:cs="Calibri"/>
          <w:noProof/>
          <w:sz w:val="24"/>
          <w:szCs w:val="24"/>
        </w:rPr>
        <w:tab/>
        <w:t>Public Health England. Findings from the pilot of the analytical support package for alcohol licensing [Internet]. 2017. Available from: www.facebook.com/PublicHealthEngland</w:t>
      </w:r>
    </w:p>
    <w:p w14:paraId="2C046F2B"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29. </w:t>
      </w:r>
      <w:r w:rsidRPr="00EE5844">
        <w:rPr>
          <w:rFonts w:ascii="Calibri" w:hAnsi="Calibri" w:cs="Calibri"/>
          <w:noProof/>
          <w:sz w:val="24"/>
          <w:szCs w:val="24"/>
        </w:rPr>
        <w:tab/>
        <w:t xml:space="preserve">Nicholls J. Public Health and Alcohol Licensing in the UK: Challenges, Opportunities, and Implications for Policy and Practice. </w:t>
      </w:r>
    </w:p>
    <w:p w14:paraId="412983A3"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30. </w:t>
      </w:r>
      <w:r w:rsidRPr="00EE5844">
        <w:rPr>
          <w:rFonts w:ascii="Calibri" w:hAnsi="Calibri" w:cs="Calibri"/>
          <w:noProof/>
          <w:sz w:val="24"/>
          <w:szCs w:val="24"/>
        </w:rPr>
        <w:tab/>
        <w:t xml:space="preserve">Bryden A, Roberts B, McKee M, Petticrew M. A systematic review of the influence on alcohol use of community level availability and marketing of alcohol. Health Place. 2012 Mar;18(2):349–57. </w:t>
      </w:r>
    </w:p>
    <w:p w14:paraId="70ABD4D6"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31. </w:t>
      </w:r>
      <w:r w:rsidRPr="00EE5844">
        <w:rPr>
          <w:rFonts w:ascii="Calibri" w:hAnsi="Calibri" w:cs="Calibri"/>
          <w:noProof/>
          <w:sz w:val="24"/>
          <w:szCs w:val="24"/>
        </w:rPr>
        <w:tab/>
        <w:t xml:space="preserve">Sherk A, Stockwell T, Chikritzhs T, Andréasson S, Angus C, Gripenberg J, et al. Alcohol Consumption and the Physical Availability of Take-Away Alcohol: Systematic Reviews and Meta-Analyses of the Days and Hours of Sale and Outlet Density. J Stud Alcohol Drugs. 2018;79(1):58–67. </w:t>
      </w:r>
    </w:p>
    <w:p w14:paraId="0B1100AB"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32. </w:t>
      </w:r>
      <w:r w:rsidRPr="00EE5844">
        <w:rPr>
          <w:rFonts w:ascii="Calibri" w:hAnsi="Calibri" w:cs="Calibri"/>
          <w:noProof/>
          <w:sz w:val="24"/>
          <w:szCs w:val="24"/>
        </w:rPr>
        <w:tab/>
        <w:t xml:space="preserve">Middleton JC, Hahn RA, Kuzara JL, Elder R, Brewer R, Chattopadhyay S, et al. Effectiveness of Policies Maintaining or Restricting Days of Alcohol Sales on Excessive Alcohol Consumption and Related Harms. Am J Prev Med. 2010 Dec;39(6):575–89. </w:t>
      </w:r>
    </w:p>
    <w:p w14:paraId="26535B64"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33. </w:t>
      </w:r>
      <w:r w:rsidRPr="00EE5844">
        <w:rPr>
          <w:rFonts w:ascii="Calibri" w:hAnsi="Calibri" w:cs="Calibri"/>
          <w:noProof/>
          <w:sz w:val="24"/>
          <w:szCs w:val="24"/>
        </w:rPr>
        <w:tab/>
        <w:t xml:space="preserve">Martineau F, Tyner E, Lorenc T, Petticrew M, Lock K. Population-level interventions to reduce alcohol-related harm: an overview of systematic reviews. Prev Med (Baltim). 2013 Oct;57(4):278–96. </w:t>
      </w:r>
    </w:p>
    <w:p w14:paraId="66E5D8CD"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34. </w:t>
      </w:r>
      <w:r w:rsidRPr="00EE5844">
        <w:rPr>
          <w:rFonts w:ascii="Calibri" w:hAnsi="Calibri" w:cs="Calibri"/>
          <w:noProof/>
          <w:sz w:val="24"/>
          <w:szCs w:val="24"/>
        </w:rPr>
        <w:tab/>
        <w:t xml:space="preserve">McCartney G, Bouttell J, Craig N, Craig P, Graham L, Lakha F, et al. Explaining trends in alcohol-related harms in Scotland 1991-2011 (II): Policy, social norms, the alcohol market, clinical changes and a synthesis. Public Health. 2016;132:24–32. </w:t>
      </w:r>
    </w:p>
    <w:p w14:paraId="1ABB29A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35. </w:t>
      </w:r>
      <w:r w:rsidRPr="00EE5844">
        <w:rPr>
          <w:rFonts w:ascii="Calibri" w:hAnsi="Calibri" w:cs="Calibri"/>
          <w:noProof/>
          <w:sz w:val="24"/>
          <w:szCs w:val="24"/>
        </w:rPr>
        <w:tab/>
        <w:t xml:space="preserve">Angus C. The changing face of alcohol availability in Great Britain: An analysis of trends in outlet types and density between 2003-2014. Kettil Bruun Society Conference presentation. Munich; 2015. </w:t>
      </w:r>
    </w:p>
    <w:p w14:paraId="1938FAAE"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lastRenderedPageBreak/>
        <w:t xml:space="preserve">36. </w:t>
      </w:r>
      <w:r w:rsidRPr="00EE5844">
        <w:rPr>
          <w:rFonts w:ascii="Calibri" w:hAnsi="Calibri" w:cs="Calibri"/>
          <w:noProof/>
          <w:sz w:val="24"/>
          <w:szCs w:val="24"/>
        </w:rPr>
        <w:tab/>
        <w:t xml:space="preserve">Callinan S, MacLean S. COVID-19 makes a stronger research focus on home drinking more important than ever. Drug Alcohol Rev. 2020;39(6):613–5. </w:t>
      </w:r>
    </w:p>
    <w:p w14:paraId="39F59BFC"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37. </w:t>
      </w:r>
      <w:r w:rsidRPr="00EE5844">
        <w:rPr>
          <w:rFonts w:ascii="Calibri" w:hAnsi="Calibri" w:cs="Calibri"/>
          <w:noProof/>
          <w:sz w:val="24"/>
          <w:szCs w:val="24"/>
        </w:rPr>
        <w:tab/>
        <w:t>Colbert S, Wilkinson C, Thornton L, Feng X, Richmond R. Online alcohol sales and home delivery: An international policy review and systematic literature review. Health Policy (New York) [Internet]. 2021;125:1222–37. Available from: https://doi.org/10.1016/j.healthpol.2021.07.005</w:t>
      </w:r>
    </w:p>
    <w:p w14:paraId="1E6DE3EC"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7A750A">
        <w:rPr>
          <w:rFonts w:ascii="Calibri" w:hAnsi="Calibri" w:cs="Calibri"/>
          <w:noProof/>
          <w:sz w:val="24"/>
          <w:szCs w:val="24"/>
          <w:lang w:val="nl-NL"/>
        </w:rPr>
        <w:t xml:space="preserve">38. </w:t>
      </w:r>
      <w:r w:rsidRPr="007A750A">
        <w:rPr>
          <w:rFonts w:ascii="Calibri" w:hAnsi="Calibri" w:cs="Calibri"/>
          <w:noProof/>
          <w:sz w:val="24"/>
          <w:szCs w:val="24"/>
          <w:lang w:val="nl-NL"/>
        </w:rPr>
        <w:tab/>
        <w:t xml:space="preserve">de Goeij MCM, Veldhuizen EM, Buster MCA, Kunst AE. </w:t>
      </w:r>
      <w:r w:rsidRPr="00EE5844">
        <w:rPr>
          <w:rFonts w:ascii="Calibri" w:hAnsi="Calibri" w:cs="Calibri"/>
          <w:noProof/>
          <w:sz w:val="24"/>
          <w:szCs w:val="24"/>
        </w:rPr>
        <w:t xml:space="preserve">The impact of extended closing times of alcohol outlets on alcohol-related injuries in the nightlife areas of Amsterdam: A controlled before-and-after evaluation. Addiction. 2015 Jun;110(6):955–64. </w:t>
      </w:r>
    </w:p>
    <w:p w14:paraId="78CD923F"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39. </w:t>
      </w:r>
      <w:r w:rsidRPr="00EE5844">
        <w:rPr>
          <w:rFonts w:ascii="Calibri" w:hAnsi="Calibri" w:cs="Calibri"/>
          <w:noProof/>
          <w:sz w:val="24"/>
          <w:szCs w:val="24"/>
        </w:rPr>
        <w:tab/>
        <w:t xml:space="preserve">Rossow I, Norström T. The impact of small changes in bar closing hours on violence. The Norwegian experience from 18 cities. Addiction. 2012 Mar;107(3):530–7. </w:t>
      </w:r>
    </w:p>
    <w:p w14:paraId="01707FF7"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40. </w:t>
      </w:r>
      <w:r w:rsidRPr="00EE5844">
        <w:rPr>
          <w:rFonts w:ascii="Calibri" w:hAnsi="Calibri" w:cs="Calibri"/>
          <w:noProof/>
          <w:sz w:val="24"/>
          <w:szCs w:val="24"/>
        </w:rPr>
        <w:tab/>
        <w:t xml:space="preserve">Coomber K, de Andrade D, Puljević C, Ferris J, Livingston M, Taylor N, et al. The impact of liquor legislation changes on police-recorded serious assault in Queensland, Australia. Drug Alcohol Rev. 2021;40(5):717–27. </w:t>
      </w:r>
    </w:p>
    <w:p w14:paraId="53E9CA9F"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41. </w:t>
      </w:r>
      <w:r w:rsidRPr="00EE5844">
        <w:rPr>
          <w:rFonts w:ascii="Calibri" w:hAnsi="Calibri" w:cs="Calibri"/>
          <w:noProof/>
          <w:sz w:val="24"/>
          <w:szCs w:val="24"/>
        </w:rPr>
        <w:tab/>
        <w:t xml:space="preserve">Ferris J, PuljeviĆ C, Taylor N, de Andrade D, Carah N, Coomber K, et al. The impact of Queensland’s Tackling Alcohol-Fuelled Violence Policy on nightlife and business trade. Drug Alcohol Rev. 2021;40(5):746–54. </w:t>
      </w:r>
    </w:p>
    <w:p w14:paraId="4B0F0FD4"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szCs w:val="24"/>
        </w:rPr>
      </w:pPr>
      <w:r w:rsidRPr="00EE5844">
        <w:rPr>
          <w:rFonts w:ascii="Calibri" w:hAnsi="Calibri" w:cs="Calibri"/>
          <w:noProof/>
          <w:sz w:val="24"/>
          <w:szCs w:val="24"/>
        </w:rPr>
        <w:t xml:space="preserve">42. </w:t>
      </w:r>
      <w:r w:rsidRPr="00EE5844">
        <w:rPr>
          <w:rFonts w:ascii="Calibri" w:hAnsi="Calibri" w:cs="Calibri"/>
          <w:noProof/>
          <w:sz w:val="24"/>
          <w:szCs w:val="24"/>
        </w:rPr>
        <w:tab/>
        <w:t xml:space="preserve">Miller PG, Coomber K, de Andrade D, Livingston M, Puljević C, Vakidis T, et al. Summarising the impacts of the Queensland Alcohol-related violence and Night-Time Economy (QUANTEM) project. Drug Alcohol Rev. 2021;40(5):755–60. </w:t>
      </w:r>
    </w:p>
    <w:p w14:paraId="1BDF03B2" w14:textId="77777777" w:rsidR="00EE5844" w:rsidRPr="00EE5844" w:rsidRDefault="00EE5844" w:rsidP="00EE5844">
      <w:pPr>
        <w:widowControl w:val="0"/>
        <w:autoSpaceDE w:val="0"/>
        <w:autoSpaceDN w:val="0"/>
        <w:adjustRightInd w:val="0"/>
        <w:spacing w:line="360" w:lineRule="auto"/>
        <w:ind w:left="640" w:hanging="640"/>
        <w:rPr>
          <w:rFonts w:ascii="Calibri" w:hAnsi="Calibri" w:cs="Calibri"/>
          <w:noProof/>
          <w:sz w:val="24"/>
        </w:rPr>
      </w:pPr>
      <w:r w:rsidRPr="00EE5844">
        <w:rPr>
          <w:rFonts w:ascii="Calibri" w:hAnsi="Calibri" w:cs="Calibri"/>
          <w:noProof/>
          <w:sz w:val="24"/>
          <w:szCs w:val="24"/>
        </w:rPr>
        <w:t xml:space="preserve">43. </w:t>
      </w:r>
      <w:r w:rsidRPr="00EE5844">
        <w:rPr>
          <w:rFonts w:ascii="Calibri" w:hAnsi="Calibri" w:cs="Calibri"/>
          <w:noProof/>
          <w:sz w:val="24"/>
          <w:szCs w:val="24"/>
        </w:rPr>
        <w:tab/>
        <w:t xml:space="preserve">O’Donnell R, Mohan A, Purves R, Maani N, Angus C, Egan M, et al. Mechanisms of impact of alcohol availability interventions from the perspective of 63 diverse alcohol licensing stakeholders: a qualitative interview study. Drug Alcohol Rev. </w:t>
      </w:r>
    </w:p>
    <w:p w14:paraId="17D6B43B" w14:textId="3D4D0D0F" w:rsidR="007D340A" w:rsidRPr="005D3812" w:rsidRDefault="007D340A" w:rsidP="005D3812">
      <w:pPr>
        <w:spacing w:line="360" w:lineRule="auto"/>
        <w:rPr>
          <w:b/>
          <w:sz w:val="24"/>
          <w:szCs w:val="24"/>
        </w:rPr>
      </w:pPr>
      <w:r>
        <w:rPr>
          <w:b/>
          <w:sz w:val="24"/>
          <w:szCs w:val="24"/>
        </w:rPr>
        <w:fldChar w:fldCharType="end"/>
      </w:r>
    </w:p>
    <w:sectPr w:rsidR="007D340A" w:rsidRPr="005D3812">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70874" w14:textId="77777777" w:rsidR="00B33256" w:rsidRDefault="00B33256" w:rsidP="0048418A">
      <w:pPr>
        <w:spacing w:after="0" w:line="240" w:lineRule="auto"/>
      </w:pPr>
      <w:r>
        <w:separator/>
      </w:r>
    </w:p>
  </w:endnote>
  <w:endnote w:type="continuationSeparator" w:id="0">
    <w:p w14:paraId="5F6B95C3" w14:textId="77777777" w:rsidR="00B33256" w:rsidRDefault="00B33256" w:rsidP="0048418A">
      <w:pPr>
        <w:spacing w:after="0" w:line="240" w:lineRule="auto"/>
      </w:pPr>
      <w:r>
        <w:continuationSeparator/>
      </w:r>
    </w:p>
  </w:endnote>
  <w:endnote w:type="continuationNotice" w:id="1">
    <w:p w14:paraId="3CBC7E90" w14:textId="77777777" w:rsidR="00B33256" w:rsidRDefault="00B332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DD23" w14:textId="58F6456E" w:rsidR="00B33256" w:rsidRDefault="00B33256">
    <w:pPr>
      <w:pStyle w:val="Footer"/>
      <w:jc w:val="right"/>
    </w:pPr>
    <w:r>
      <w:fldChar w:fldCharType="begin"/>
    </w:r>
    <w:r>
      <w:instrText xml:space="preserve"> PAGE   \* MERGEFORMAT </w:instrText>
    </w:r>
    <w:r>
      <w:fldChar w:fldCharType="separate"/>
    </w:r>
    <w:r w:rsidR="00180EA1">
      <w:rPr>
        <w:noProof/>
      </w:rPr>
      <w:t>1</w:t>
    </w:r>
    <w:r>
      <w:rPr>
        <w:noProof/>
      </w:rPr>
      <w:fldChar w:fldCharType="end"/>
    </w:r>
  </w:p>
  <w:p w14:paraId="69EB5CD5" w14:textId="77777777" w:rsidR="00B33256" w:rsidRDefault="00B3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2977" w14:textId="77777777" w:rsidR="00B33256" w:rsidRDefault="00B33256" w:rsidP="0048418A">
      <w:pPr>
        <w:spacing w:after="0" w:line="240" w:lineRule="auto"/>
      </w:pPr>
      <w:r>
        <w:separator/>
      </w:r>
    </w:p>
  </w:footnote>
  <w:footnote w:type="continuationSeparator" w:id="0">
    <w:p w14:paraId="254E05C6" w14:textId="77777777" w:rsidR="00B33256" w:rsidRDefault="00B33256" w:rsidP="0048418A">
      <w:pPr>
        <w:spacing w:after="0" w:line="240" w:lineRule="auto"/>
      </w:pPr>
      <w:r>
        <w:continuationSeparator/>
      </w:r>
    </w:p>
  </w:footnote>
  <w:footnote w:type="continuationNotice" w:id="1">
    <w:p w14:paraId="66B287BB" w14:textId="77777777" w:rsidR="00B33256" w:rsidRDefault="00B332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5DE"/>
    <w:multiLevelType w:val="hybridMultilevel"/>
    <w:tmpl w:val="4D52CF40"/>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806E3A"/>
    <w:multiLevelType w:val="hybridMultilevel"/>
    <w:tmpl w:val="00147C20"/>
    <w:lvl w:ilvl="0" w:tplc="5B06710C">
      <w:start w:val="1"/>
      <w:numFmt w:val="lowerLetter"/>
      <w:lvlText w:val="%1)"/>
      <w:lvlJc w:val="left"/>
      <w:pPr>
        <w:ind w:left="720" w:hanging="360"/>
      </w:pPr>
      <w:rPr>
        <w:rFonts w:ascii="Calibri" w:eastAsia="Calibri" w:hAnsi="Calibri" w:hint="default"/>
        <w:b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F0EDD"/>
    <w:multiLevelType w:val="hybridMultilevel"/>
    <w:tmpl w:val="95D6C9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315147"/>
    <w:multiLevelType w:val="hybridMultilevel"/>
    <w:tmpl w:val="00147C20"/>
    <w:lvl w:ilvl="0" w:tplc="5B06710C">
      <w:start w:val="1"/>
      <w:numFmt w:val="lowerLetter"/>
      <w:lvlText w:val="%1)"/>
      <w:lvlJc w:val="left"/>
      <w:pPr>
        <w:ind w:left="720" w:hanging="360"/>
      </w:pPr>
      <w:rPr>
        <w:rFonts w:ascii="Calibri" w:eastAsia="Calibri" w:hAnsi="Calibri" w:hint="default"/>
        <w:b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44625"/>
    <w:multiLevelType w:val="multilevel"/>
    <w:tmpl w:val="9EBAD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51016"/>
    <w:multiLevelType w:val="hybridMultilevel"/>
    <w:tmpl w:val="AF1C53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0468E1"/>
    <w:multiLevelType w:val="hybridMultilevel"/>
    <w:tmpl w:val="340E8F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ED376A"/>
    <w:multiLevelType w:val="hybridMultilevel"/>
    <w:tmpl w:val="7A4C4F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AE360B"/>
    <w:multiLevelType w:val="hybridMultilevel"/>
    <w:tmpl w:val="64FA47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C94122"/>
    <w:multiLevelType w:val="hybridMultilevel"/>
    <w:tmpl w:val="CDDE4A66"/>
    <w:lvl w:ilvl="0" w:tplc="C0DC701E">
      <w:start w:val="1"/>
      <w:numFmt w:val="bullet"/>
      <w:lvlText w:val="•"/>
      <w:lvlJc w:val="left"/>
      <w:pPr>
        <w:tabs>
          <w:tab w:val="num" w:pos="720"/>
        </w:tabs>
        <w:ind w:left="720" w:hanging="360"/>
      </w:pPr>
      <w:rPr>
        <w:rFonts w:ascii="Arial" w:hAnsi="Arial" w:hint="default"/>
      </w:rPr>
    </w:lvl>
    <w:lvl w:ilvl="1" w:tplc="BAD05FB6" w:tentative="1">
      <w:start w:val="1"/>
      <w:numFmt w:val="bullet"/>
      <w:lvlText w:val="•"/>
      <w:lvlJc w:val="left"/>
      <w:pPr>
        <w:tabs>
          <w:tab w:val="num" w:pos="1440"/>
        </w:tabs>
        <w:ind w:left="1440" w:hanging="360"/>
      </w:pPr>
      <w:rPr>
        <w:rFonts w:ascii="Arial" w:hAnsi="Arial" w:hint="default"/>
      </w:rPr>
    </w:lvl>
    <w:lvl w:ilvl="2" w:tplc="23A282D8" w:tentative="1">
      <w:start w:val="1"/>
      <w:numFmt w:val="bullet"/>
      <w:lvlText w:val="•"/>
      <w:lvlJc w:val="left"/>
      <w:pPr>
        <w:tabs>
          <w:tab w:val="num" w:pos="2160"/>
        </w:tabs>
        <w:ind w:left="2160" w:hanging="360"/>
      </w:pPr>
      <w:rPr>
        <w:rFonts w:ascii="Arial" w:hAnsi="Arial" w:hint="default"/>
      </w:rPr>
    </w:lvl>
    <w:lvl w:ilvl="3" w:tplc="360E21AC" w:tentative="1">
      <w:start w:val="1"/>
      <w:numFmt w:val="bullet"/>
      <w:lvlText w:val="•"/>
      <w:lvlJc w:val="left"/>
      <w:pPr>
        <w:tabs>
          <w:tab w:val="num" w:pos="2880"/>
        </w:tabs>
        <w:ind w:left="2880" w:hanging="360"/>
      </w:pPr>
      <w:rPr>
        <w:rFonts w:ascii="Arial" w:hAnsi="Arial" w:hint="default"/>
      </w:rPr>
    </w:lvl>
    <w:lvl w:ilvl="4" w:tplc="48149F62" w:tentative="1">
      <w:start w:val="1"/>
      <w:numFmt w:val="bullet"/>
      <w:lvlText w:val="•"/>
      <w:lvlJc w:val="left"/>
      <w:pPr>
        <w:tabs>
          <w:tab w:val="num" w:pos="3600"/>
        </w:tabs>
        <w:ind w:left="3600" w:hanging="360"/>
      </w:pPr>
      <w:rPr>
        <w:rFonts w:ascii="Arial" w:hAnsi="Arial" w:hint="default"/>
      </w:rPr>
    </w:lvl>
    <w:lvl w:ilvl="5" w:tplc="EFE00226" w:tentative="1">
      <w:start w:val="1"/>
      <w:numFmt w:val="bullet"/>
      <w:lvlText w:val="•"/>
      <w:lvlJc w:val="left"/>
      <w:pPr>
        <w:tabs>
          <w:tab w:val="num" w:pos="4320"/>
        </w:tabs>
        <w:ind w:left="4320" w:hanging="360"/>
      </w:pPr>
      <w:rPr>
        <w:rFonts w:ascii="Arial" w:hAnsi="Arial" w:hint="default"/>
      </w:rPr>
    </w:lvl>
    <w:lvl w:ilvl="6" w:tplc="A8AEB16C" w:tentative="1">
      <w:start w:val="1"/>
      <w:numFmt w:val="bullet"/>
      <w:lvlText w:val="•"/>
      <w:lvlJc w:val="left"/>
      <w:pPr>
        <w:tabs>
          <w:tab w:val="num" w:pos="5040"/>
        </w:tabs>
        <w:ind w:left="5040" w:hanging="360"/>
      </w:pPr>
      <w:rPr>
        <w:rFonts w:ascii="Arial" w:hAnsi="Arial" w:hint="default"/>
      </w:rPr>
    </w:lvl>
    <w:lvl w:ilvl="7" w:tplc="13388DA0" w:tentative="1">
      <w:start w:val="1"/>
      <w:numFmt w:val="bullet"/>
      <w:lvlText w:val="•"/>
      <w:lvlJc w:val="left"/>
      <w:pPr>
        <w:tabs>
          <w:tab w:val="num" w:pos="5760"/>
        </w:tabs>
        <w:ind w:left="5760" w:hanging="360"/>
      </w:pPr>
      <w:rPr>
        <w:rFonts w:ascii="Arial" w:hAnsi="Arial" w:hint="default"/>
      </w:rPr>
    </w:lvl>
    <w:lvl w:ilvl="8" w:tplc="C122A9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E77060"/>
    <w:multiLevelType w:val="hybridMultilevel"/>
    <w:tmpl w:val="A2EA7CF8"/>
    <w:lvl w:ilvl="0" w:tplc="CD76DE38">
      <w:start w:val="1"/>
      <w:numFmt w:val="decimal"/>
      <w:lvlText w:val="%1."/>
      <w:lvlJc w:val="left"/>
      <w:pPr>
        <w:tabs>
          <w:tab w:val="num" w:pos="720"/>
        </w:tabs>
        <w:ind w:left="720" w:hanging="360"/>
      </w:pPr>
    </w:lvl>
    <w:lvl w:ilvl="1" w:tplc="9D5AFBC0" w:tentative="1">
      <w:start w:val="1"/>
      <w:numFmt w:val="decimal"/>
      <w:lvlText w:val="%2."/>
      <w:lvlJc w:val="left"/>
      <w:pPr>
        <w:tabs>
          <w:tab w:val="num" w:pos="1440"/>
        </w:tabs>
        <w:ind w:left="1440" w:hanging="360"/>
      </w:pPr>
    </w:lvl>
    <w:lvl w:ilvl="2" w:tplc="9EE8AD70" w:tentative="1">
      <w:start w:val="1"/>
      <w:numFmt w:val="decimal"/>
      <w:lvlText w:val="%3."/>
      <w:lvlJc w:val="left"/>
      <w:pPr>
        <w:tabs>
          <w:tab w:val="num" w:pos="2160"/>
        </w:tabs>
        <w:ind w:left="2160" w:hanging="360"/>
      </w:pPr>
    </w:lvl>
    <w:lvl w:ilvl="3" w:tplc="18967520" w:tentative="1">
      <w:start w:val="1"/>
      <w:numFmt w:val="decimal"/>
      <w:lvlText w:val="%4."/>
      <w:lvlJc w:val="left"/>
      <w:pPr>
        <w:tabs>
          <w:tab w:val="num" w:pos="2880"/>
        </w:tabs>
        <w:ind w:left="2880" w:hanging="360"/>
      </w:pPr>
    </w:lvl>
    <w:lvl w:ilvl="4" w:tplc="D354EAC2" w:tentative="1">
      <w:start w:val="1"/>
      <w:numFmt w:val="decimal"/>
      <w:lvlText w:val="%5."/>
      <w:lvlJc w:val="left"/>
      <w:pPr>
        <w:tabs>
          <w:tab w:val="num" w:pos="3600"/>
        </w:tabs>
        <w:ind w:left="3600" w:hanging="360"/>
      </w:pPr>
    </w:lvl>
    <w:lvl w:ilvl="5" w:tplc="CE10CFFE" w:tentative="1">
      <w:start w:val="1"/>
      <w:numFmt w:val="decimal"/>
      <w:lvlText w:val="%6."/>
      <w:lvlJc w:val="left"/>
      <w:pPr>
        <w:tabs>
          <w:tab w:val="num" w:pos="4320"/>
        </w:tabs>
        <w:ind w:left="4320" w:hanging="360"/>
      </w:pPr>
    </w:lvl>
    <w:lvl w:ilvl="6" w:tplc="F5B60D76" w:tentative="1">
      <w:start w:val="1"/>
      <w:numFmt w:val="decimal"/>
      <w:lvlText w:val="%7."/>
      <w:lvlJc w:val="left"/>
      <w:pPr>
        <w:tabs>
          <w:tab w:val="num" w:pos="5040"/>
        </w:tabs>
        <w:ind w:left="5040" w:hanging="360"/>
      </w:pPr>
    </w:lvl>
    <w:lvl w:ilvl="7" w:tplc="B3428750" w:tentative="1">
      <w:start w:val="1"/>
      <w:numFmt w:val="decimal"/>
      <w:lvlText w:val="%8."/>
      <w:lvlJc w:val="left"/>
      <w:pPr>
        <w:tabs>
          <w:tab w:val="num" w:pos="5760"/>
        </w:tabs>
        <w:ind w:left="5760" w:hanging="360"/>
      </w:pPr>
    </w:lvl>
    <w:lvl w:ilvl="8" w:tplc="75D6313C" w:tentative="1">
      <w:start w:val="1"/>
      <w:numFmt w:val="decimal"/>
      <w:lvlText w:val="%9."/>
      <w:lvlJc w:val="left"/>
      <w:pPr>
        <w:tabs>
          <w:tab w:val="num" w:pos="6480"/>
        </w:tabs>
        <w:ind w:left="6480" w:hanging="360"/>
      </w:pPr>
    </w:lvl>
  </w:abstractNum>
  <w:abstractNum w:abstractNumId="11" w15:restartNumberingAfterBreak="0">
    <w:nsid w:val="1B77593B"/>
    <w:multiLevelType w:val="hybridMultilevel"/>
    <w:tmpl w:val="FD7416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CAA6D55"/>
    <w:multiLevelType w:val="hybridMultilevel"/>
    <w:tmpl w:val="67CC7B18"/>
    <w:lvl w:ilvl="0" w:tplc="F272A09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2483E"/>
    <w:multiLevelType w:val="hybridMultilevel"/>
    <w:tmpl w:val="B9FA54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A1BE9"/>
    <w:multiLevelType w:val="hybridMultilevel"/>
    <w:tmpl w:val="A7223F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A71EC7"/>
    <w:multiLevelType w:val="hybridMultilevel"/>
    <w:tmpl w:val="AA306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064483"/>
    <w:multiLevelType w:val="hybridMultilevel"/>
    <w:tmpl w:val="D88041B2"/>
    <w:lvl w:ilvl="0" w:tplc="470C049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027EBA"/>
    <w:multiLevelType w:val="hybridMultilevel"/>
    <w:tmpl w:val="F77A8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161D8F"/>
    <w:multiLevelType w:val="multilevel"/>
    <w:tmpl w:val="4AA87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8B2941"/>
    <w:multiLevelType w:val="hybridMultilevel"/>
    <w:tmpl w:val="2CA28D42"/>
    <w:lvl w:ilvl="0" w:tplc="7460076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F14CA8"/>
    <w:multiLevelType w:val="hybridMultilevel"/>
    <w:tmpl w:val="2FF06D16"/>
    <w:lvl w:ilvl="0" w:tplc="8174AB2C">
      <w:start w:val="1"/>
      <w:numFmt w:val="bullet"/>
      <w:lvlText w:val="•"/>
      <w:lvlJc w:val="left"/>
      <w:pPr>
        <w:tabs>
          <w:tab w:val="num" w:pos="720"/>
        </w:tabs>
        <w:ind w:left="720" w:hanging="360"/>
      </w:pPr>
      <w:rPr>
        <w:rFonts w:ascii="Arial" w:hAnsi="Arial" w:hint="default"/>
      </w:rPr>
    </w:lvl>
    <w:lvl w:ilvl="1" w:tplc="4F96A4E6" w:tentative="1">
      <w:start w:val="1"/>
      <w:numFmt w:val="bullet"/>
      <w:lvlText w:val="•"/>
      <w:lvlJc w:val="left"/>
      <w:pPr>
        <w:tabs>
          <w:tab w:val="num" w:pos="1440"/>
        </w:tabs>
        <w:ind w:left="1440" w:hanging="360"/>
      </w:pPr>
      <w:rPr>
        <w:rFonts w:ascii="Arial" w:hAnsi="Arial" w:hint="default"/>
      </w:rPr>
    </w:lvl>
    <w:lvl w:ilvl="2" w:tplc="AE92B23C" w:tentative="1">
      <w:start w:val="1"/>
      <w:numFmt w:val="bullet"/>
      <w:lvlText w:val="•"/>
      <w:lvlJc w:val="left"/>
      <w:pPr>
        <w:tabs>
          <w:tab w:val="num" w:pos="2160"/>
        </w:tabs>
        <w:ind w:left="2160" w:hanging="360"/>
      </w:pPr>
      <w:rPr>
        <w:rFonts w:ascii="Arial" w:hAnsi="Arial" w:hint="default"/>
      </w:rPr>
    </w:lvl>
    <w:lvl w:ilvl="3" w:tplc="59A21AD4" w:tentative="1">
      <w:start w:val="1"/>
      <w:numFmt w:val="bullet"/>
      <w:lvlText w:val="•"/>
      <w:lvlJc w:val="left"/>
      <w:pPr>
        <w:tabs>
          <w:tab w:val="num" w:pos="2880"/>
        </w:tabs>
        <w:ind w:left="2880" w:hanging="360"/>
      </w:pPr>
      <w:rPr>
        <w:rFonts w:ascii="Arial" w:hAnsi="Arial" w:hint="default"/>
      </w:rPr>
    </w:lvl>
    <w:lvl w:ilvl="4" w:tplc="A94EB8B8" w:tentative="1">
      <w:start w:val="1"/>
      <w:numFmt w:val="bullet"/>
      <w:lvlText w:val="•"/>
      <w:lvlJc w:val="left"/>
      <w:pPr>
        <w:tabs>
          <w:tab w:val="num" w:pos="3600"/>
        </w:tabs>
        <w:ind w:left="3600" w:hanging="360"/>
      </w:pPr>
      <w:rPr>
        <w:rFonts w:ascii="Arial" w:hAnsi="Arial" w:hint="default"/>
      </w:rPr>
    </w:lvl>
    <w:lvl w:ilvl="5" w:tplc="EAB4B64A" w:tentative="1">
      <w:start w:val="1"/>
      <w:numFmt w:val="bullet"/>
      <w:lvlText w:val="•"/>
      <w:lvlJc w:val="left"/>
      <w:pPr>
        <w:tabs>
          <w:tab w:val="num" w:pos="4320"/>
        </w:tabs>
        <w:ind w:left="4320" w:hanging="360"/>
      </w:pPr>
      <w:rPr>
        <w:rFonts w:ascii="Arial" w:hAnsi="Arial" w:hint="default"/>
      </w:rPr>
    </w:lvl>
    <w:lvl w:ilvl="6" w:tplc="C1927CC8" w:tentative="1">
      <w:start w:val="1"/>
      <w:numFmt w:val="bullet"/>
      <w:lvlText w:val="•"/>
      <w:lvlJc w:val="left"/>
      <w:pPr>
        <w:tabs>
          <w:tab w:val="num" w:pos="5040"/>
        </w:tabs>
        <w:ind w:left="5040" w:hanging="360"/>
      </w:pPr>
      <w:rPr>
        <w:rFonts w:ascii="Arial" w:hAnsi="Arial" w:hint="default"/>
      </w:rPr>
    </w:lvl>
    <w:lvl w:ilvl="7" w:tplc="893432D4" w:tentative="1">
      <w:start w:val="1"/>
      <w:numFmt w:val="bullet"/>
      <w:lvlText w:val="•"/>
      <w:lvlJc w:val="left"/>
      <w:pPr>
        <w:tabs>
          <w:tab w:val="num" w:pos="5760"/>
        </w:tabs>
        <w:ind w:left="5760" w:hanging="360"/>
      </w:pPr>
      <w:rPr>
        <w:rFonts w:ascii="Arial" w:hAnsi="Arial" w:hint="default"/>
      </w:rPr>
    </w:lvl>
    <w:lvl w:ilvl="8" w:tplc="474C94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771FAA"/>
    <w:multiLevelType w:val="hybridMultilevel"/>
    <w:tmpl w:val="2CA28D42"/>
    <w:lvl w:ilvl="0" w:tplc="7460076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8071A3E"/>
    <w:multiLevelType w:val="hybridMultilevel"/>
    <w:tmpl w:val="D19621C8"/>
    <w:lvl w:ilvl="0" w:tplc="3B3E2CE6">
      <w:start w:val="1"/>
      <w:numFmt w:val="bullet"/>
      <w:lvlText w:val="•"/>
      <w:lvlJc w:val="left"/>
      <w:pPr>
        <w:tabs>
          <w:tab w:val="num" w:pos="720"/>
        </w:tabs>
        <w:ind w:left="720" w:hanging="360"/>
      </w:pPr>
      <w:rPr>
        <w:rFonts w:ascii="Arial" w:hAnsi="Arial" w:hint="default"/>
      </w:rPr>
    </w:lvl>
    <w:lvl w:ilvl="1" w:tplc="E7ECE6D8" w:tentative="1">
      <w:start w:val="1"/>
      <w:numFmt w:val="bullet"/>
      <w:lvlText w:val="•"/>
      <w:lvlJc w:val="left"/>
      <w:pPr>
        <w:tabs>
          <w:tab w:val="num" w:pos="1440"/>
        </w:tabs>
        <w:ind w:left="1440" w:hanging="360"/>
      </w:pPr>
      <w:rPr>
        <w:rFonts w:ascii="Arial" w:hAnsi="Arial" w:hint="default"/>
      </w:rPr>
    </w:lvl>
    <w:lvl w:ilvl="2" w:tplc="896690CA" w:tentative="1">
      <w:start w:val="1"/>
      <w:numFmt w:val="bullet"/>
      <w:lvlText w:val="•"/>
      <w:lvlJc w:val="left"/>
      <w:pPr>
        <w:tabs>
          <w:tab w:val="num" w:pos="2160"/>
        </w:tabs>
        <w:ind w:left="2160" w:hanging="360"/>
      </w:pPr>
      <w:rPr>
        <w:rFonts w:ascii="Arial" w:hAnsi="Arial" w:hint="default"/>
      </w:rPr>
    </w:lvl>
    <w:lvl w:ilvl="3" w:tplc="323205B8" w:tentative="1">
      <w:start w:val="1"/>
      <w:numFmt w:val="bullet"/>
      <w:lvlText w:val="•"/>
      <w:lvlJc w:val="left"/>
      <w:pPr>
        <w:tabs>
          <w:tab w:val="num" w:pos="2880"/>
        </w:tabs>
        <w:ind w:left="2880" w:hanging="360"/>
      </w:pPr>
      <w:rPr>
        <w:rFonts w:ascii="Arial" w:hAnsi="Arial" w:hint="default"/>
      </w:rPr>
    </w:lvl>
    <w:lvl w:ilvl="4" w:tplc="A88219E6" w:tentative="1">
      <w:start w:val="1"/>
      <w:numFmt w:val="bullet"/>
      <w:lvlText w:val="•"/>
      <w:lvlJc w:val="left"/>
      <w:pPr>
        <w:tabs>
          <w:tab w:val="num" w:pos="3600"/>
        </w:tabs>
        <w:ind w:left="3600" w:hanging="360"/>
      </w:pPr>
      <w:rPr>
        <w:rFonts w:ascii="Arial" w:hAnsi="Arial" w:hint="default"/>
      </w:rPr>
    </w:lvl>
    <w:lvl w:ilvl="5" w:tplc="13FC217A" w:tentative="1">
      <w:start w:val="1"/>
      <w:numFmt w:val="bullet"/>
      <w:lvlText w:val="•"/>
      <w:lvlJc w:val="left"/>
      <w:pPr>
        <w:tabs>
          <w:tab w:val="num" w:pos="4320"/>
        </w:tabs>
        <w:ind w:left="4320" w:hanging="360"/>
      </w:pPr>
      <w:rPr>
        <w:rFonts w:ascii="Arial" w:hAnsi="Arial" w:hint="default"/>
      </w:rPr>
    </w:lvl>
    <w:lvl w:ilvl="6" w:tplc="B846C9A6" w:tentative="1">
      <w:start w:val="1"/>
      <w:numFmt w:val="bullet"/>
      <w:lvlText w:val="•"/>
      <w:lvlJc w:val="left"/>
      <w:pPr>
        <w:tabs>
          <w:tab w:val="num" w:pos="5040"/>
        </w:tabs>
        <w:ind w:left="5040" w:hanging="360"/>
      </w:pPr>
      <w:rPr>
        <w:rFonts w:ascii="Arial" w:hAnsi="Arial" w:hint="default"/>
      </w:rPr>
    </w:lvl>
    <w:lvl w:ilvl="7" w:tplc="89B6AA24" w:tentative="1">
      <w:start w:val="1"/>
      <w:numFmt w:val="bullet"/>
      <w:lvlText w:val="•"/>
      <w:lvlJc w:val="left"/>
      <w:pPr>
        <w:tabs>
          <w:tab w:val="num" w:pos="5760"/>
        </w:tabs>
        <w:ind w:left="5760" w:hanging="360"/>
      </w:pPr>
      <w:rPr>
        <w:rFonts w:ascii="Arial" w:hAnsi="Arial" w:hint="default"/>
      </w:rPr>
    </w:lvl>
    <w:lvl w:ilvl="8" w:tplc="90F0B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D694C"/>
    <w:multiLevelType w:val="hybridMultilevel"/>
    <w:tmpl w:val="2CF64B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21B6F"/>
    <w:multiLevelType w:val="hybridMultilevel"/>
    <w:tmpl w:val="23F85274"/>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95651A"/>
    <w:multiLevelType w:val="hybridMultilevel"/>
    <w:tmpl w:val="D58CE9E8"/>
    <w:lvl w:ilvl="0" w:tplc="24E0080A">
      <w:start w:val="1"/>
      <w:numFmt w:val="bullet"/>
      <w:lvlText w:val="-"/>
      <w:lvlJc w:val="left"/>
      <w:pPr>
        <w:tabs>
          <w:tab w:val="num" w:pos="720"/>
        </w:tabs>
        <w:ind w:left="720" w:hanging="360"/>
      </w:pPr>
      <w:rPr>
        <w:rFonts w:ascii="Times New Roman" w:hAnsi="Times New Roman" w:hint="default"/>
      </w:rPr>
    </w:lvl>
    <w:lvl w:ilvl="1" w:tplc="C64A9126" w:tentative="1">
      <w:start w:val="1"/>
      <w:numFmt w:val="bullet"/>
      <w:lvlText w:val="-"/>
      <w:lvlJc w:val="left"/>
      <w:pPr>
        <w:tabs>
          <w:tab w:val="num" w:pos="1440"/>
        </w:tabs>
        <w:ind w:left="1440" w:hanging="360"/>
      </w:pPr>
      <w:rPr>
        <w:rFonts w:ascii="Times New Roman" w:hAnsi="Times New Roman" w:hint="default"/>
      </w:rPr>
    </w:lvl>
    <w:lvl w:ilvl="2" w:tplc="EDB870D4" w:tentative="1">
      <w:start w:val="1"/>
      <w:numFmt w:val="bullet"/>
      <w:lvlText w:val="-"/>
      <w:lvlJc w:val="left"/>
      <w:pPr>
        <w:tabs>
          <w:tab w:val="num" w:pos="2160"/>
        </w:tabs>
        <w:ind w:left="2160" w:hanging="360"/>
      </w:pPr>
      <w:rPr>
        <w:rFonts w:ascii="Times New Roman" w:hAnsi="Times New Roman" w:hint="default"/>
      </w:rPr>
    </w:lvl>
    <w:lvl w:ilvl="3" w:tplc="04048770" w:tentative="1">
      <w:start w:val="1"/>
      <w:numFmt w:val="bullet"/>
      <w:lvlText w:val="-"/>
      <w:lvlJc w:val="left"/>
      <w:pPr>
        <w:tabs>
          <w:tab w:val="num" w:pos="2880"/>
        </w:tabs>
        <w:ind w:left="2880" w:hanging="360"/>
      </w:pPr>
      <w:rPr>
        <w:rFonts w:ascii="Times New Roman" w:hAnsi="Times New Roman" w:hint="default"/>
      </w:rPr>
    </w:lvl>
    <w:lvl w:ilvl="4" w:tplc="7BB67812" w:tentative="1">
      <w:start w:val="1"/>
      <w:numFmt w:val="bullet"/>
      <w:lvlText w:val="-"/>
      <w:lvlJc w:val="left"/>
      <w:pPr>
        <w:tabs>
          <w:tab w:val="num" w:pos="3600"/>
        </w:tabs>
        <w:ind w:left="3600" w:hanging="360"/>
      </w:pPr>
      <w:rPr>
        <w:rFonts w:ascii="Times New Roman" w:hAnsi="Times New Roman" w:hint="default"/>
      </w:rPr>
    </w:lvl>
    <w:lvl w:ilvl="5" w:tplc="BAF4B3A8" w:tentative="1">
      <w:start w:val="1"/>
      <w:numFmt w:val="bullet"/>
      <w:lvlText w:val="-"/>
      <w:lvlJc w:val="left"/>
      <w:pPr>
        <w:tabs>
          <w:tab w:val="num" w:pos="4320"/>
        </w:tabs>
        <w:ind w:left="4320" w:hanging="360"/>
      </w:pPr>
      <w:rPr>
        <w:rFonts w:ascii="Times New Roman" w:hAnsi="Times New Roman" w:hint="default"/>
      </w:rPr>
    </w:lvl>
    <w:lvl w:ilvl="6" w:tplc="AC62ABBA" w:tentative="1">
      <w:start w:val="1"/>
      <w:numFmt w:val="bullet"/>
      <w:lvlText w:val="-"/>
      <w:lvlJc w:val="left"/>
      <w:pPr>
        <w:tabs>
          <w:tab w:val="num" w:pos="5040"/>
        </w:tabs>
        <w:ind w:left="5040" w:hanging="360"/>
      </w:pPr>
      <w:rPr>
        <w:rFonts w:ascii="Times New Roman" w:hAnsi="Times New Roman" w:hint="default"/>
      </w:rPr>
    </w:lvl>
    <w:lvl w:ilvl="7" w:tplc="9EB64F4A" w:tentative="1">
      <w:start w:val="1"/>
      <w:numFmt w:val="bullet"/>
      <w:lvlText w:val="-"/>
      <w:lvlJc w:val="left"/>
      <w:pPr>
        <w:tabs>
          <w:tab w:val="num" w:pos="5760"/>
        </w:tabs>
        <w:ind w:left="5760" w:hanging="360"/>
      </w:pPr>
      <w:rPr>
        <w:rFonts w:ascii="Times New Roman" w:hAnsi="Times New Roman" w:hint="default"/>
      </w:rPr>
    </w:lvl>
    <w:lvl w:ilvl="8" w:tplc="412ECCF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99A676D"/>
    <w:multiLevelType w:val="hybridMultilevel"/>
    <w:tmpl w:val="166688DE"/>
    <w:lvl w:ilvl="0" w:tplc="4BCA18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4B76A8"/>
    <w:multiLevelType w:val="hybridMultilevel"/>
    <w:tmpl w:val="AD1A63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504A69"/>
    <w:multiLevelType w:val="hybridMultilevel"/>
    <w:tmpl w:val="CEECC0AC"/>
    <w:lvl w:ilvl="0" w:tplc="10A85C12">
      <w:start w:val="1"/>
      <w:numFmt w:val="upperLetter"/>
      <w:lvlText w:val="%1)"/>
      <w:lvlJc w:val="left"/>
      <w:pPr>
        <w:tabs>
          <w:tab w:val="num" w:pos="720"/>
        </w:tabs>
        <w:ind w:left="720" w:hanging="360"/>
      </w:pPr>
    </w:lvl>
    <w:lvl w:ilvl="1" w:tplc="AB6CF332" w:tentative="1">
      <w:start w:val="1"/>
      <w:numFmt w:val="upperLetter"/>
      <w:lvlText w:val="%2)"/>
      <w:lvlJc w:val="left"/>
      <w:pPr>
        <w:tabs>
          <w:tab w:val="num" w:pos="1440"/>
        </w:tabs>
        <w:ind w:left="1440" w:hanging="360"/>
      </w:pPr>
    </w:lvl>
    <w:lvl w:ilvl="2" w:tplc="65BEB40C" w:tentative="1">
      <w:start w:val="1"/>
      <w:numFmt w:val="upperLetter"/>
      <w:lvlText w:val="%3)"/>
      <w:lvlJc w:val="left"/>
      <w:pPr>
        <w:tabs>
          <w:tab w:val="num" w:pos="2160"/>
        </w:tabs>
        <w:ind w:left="2160" w:hanging="360"/>
      </w:pPr>
    </w:lvl>
    <w:lvl w:ilvl="3" w:tplc="DA4874AA" w:tentative="1">
      <w:start w:val="1"/>
      <w:numFmt w:val="upperLetter"/>
      <w:lvlText w:val="%4)"/>
      <w:lvlJc w:val="left"/>
      <w:pPr>
        <w:tabs>
          <w:tab w:val="num" w:pos="2880"/>
        </w:tabs>
        <w:ind w:left="2880" w:hanging="360"/>
      </w:pPr>
    </w:lvl>
    <w:lvl w:ilvl="4" w:tplc="3C748E70" w:tentative="1">
      <w:start w:val="1"/>
      <w:numFmt w:val="upperLetter"/>
      <w:lvlText w:val="%5)"/>
      <w:lvlJc w:val="left"/>
      <w:pPr>
        <w:tabs>
          <w:tab w:val="num" w:pos="3600"/>
        </w:tabs>
        <w:ind w:left="3600" w:hanging="360"/>
      </w:pPr>
    </w:lvl>
    <w:lvl w:ilvl="5" w:tplc="D1427C34" w:tentative="1">
      <w:start w:val="1"/>
      <w:numFmt w:val="upperLetter"/>
      <w:lvlText w:val="%6)"/>
      <w:lvlJc w:val="left"/>
      <w:pPr>
        <w:tabs>
          <w:tab w:val="num" w:pos="4320"/>
        </w:tabs>
        <w:ind w:left="4320" w:hanging="360"/>
      </w:pPr>
    </w:lvl>
    <w:lvl w:ilvl="6" w:tplc="6EBE11D6" w:tentative="1">
      <w:start w:val="1"/>
      <w:numFmt w:val="upperLetter"/>
      <w:lvlText w:val="%7)"/>
      <w:lvlJc w:val="left"/>
      <w:pPr>
        <w:tabs>
          <w:tab w:val="num" w:pos="5040"/>
        </w:tabs>
        <w:ind w:left="5040" w:hanging="360"/>
      </w:pPr>
    </w:lvl>
    <w:lvl w:ilvl="7" w:tplc="AF7226FE" w:tentative="1">
      <w:start w:val="1"/>
      <w:numFmt w:val="upperLetter"/>
      <w:lvlText w:val="%8)"/>
      <w:lvlJc w:val="left"/>
      <w:pPr>
        <w:tabs>
          <w:tab w:val="num" w:pos="5760"/>
        </w:tabs>
        <w:ind w:left="5760" w:hanging="360"/>
      </w:pPr>
    </w:lvl>
    <w:lvl w:ilvl="8" w:tplc="2ABE24FE" w:tentative="1">
      <w:start w:val="1"/>
      <w:numFmt w:val="upperLetter"/>
      <w:lvlText w:val="%9)"/>
      <w:lvlJc w:val="left"/>
      <w:pPr>
        <w:tabs>
          <w:tab w:val="num" w:pos="6480"/>
        </w:tabs>
        <w:ind w:left="6480" w:hanging="360"/>
      </w:pPr>
    </w:lvl>
  </w:abstractNum>
  <w:abstractNum w:abstractNumId="29" w15:restartNumberingAfterBreak="0">
    <w:nsid w:val="596D6124"/>
    <w:multiLevelType w:val="multilevel"/>
    <w:tmpl w:val="B5642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3F59A4"/>
    <w:multiLevelType w:val="hybridMultilevel"/>
    <w:tmpl w:val="BA04D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5837E5"/>
    <w:multiLevelType w:val="hybridMultilevel"/>
    <w:tmpl w:val="0576D68C"/>
    <w:lvl w:ilvl="0" w:tplc="35FEB682">
      <w:start w:val="1"/>
      <w:numFmt w:val="upperLetter"/>
      <w:lvlText w:val="%1)"/>
      <w:lvlJc w:val="left"/>
      <w:pPr>
        <w:tabs>
          <w:tab w:val="num" w:pos="720"/>
        </w:tabs>
        <w:ind w:left="720" w:hanging="360"/>
      </w:pPr>
    </w:lvl>
    <w:lvl w:ilvl="1" w:tplc="43CE83F0" w:tentative="1">
      <w:start w:val="1"/>
      <w:numFmt w:val="upperLetter"/>
      <w:lvlText w:val="%2)"/>
      <w:lvlJc w:val="left"/>
      <w:pPr>
        <w:tabs>
          <w:tab w:val="num" w:pos="1440"/>
        </w:tabs>
        <w:ind w:left="1440" w:hanging="360"/>
      </w:pPr>
    </w:lvl>
    <w:lvl w:ilvl="2" w:tplc="176E3244" w:tentative="1">
      <w:start w:val="1"/>
      <w:numFmt w:val="upperLetter"/>
      <w:lvlText w:val="%3)"/>
      <w:lvlJc w:val="left"/>
      <w:pPr>
        <w:tabs>
          <w:tab w:val="num" w:pos="2160"/>
        </w:tabs>
        <w:ind w:left="2160" w:hanging="360"/>
      </w:pPr>
    </w:lvl>
    <w:lvl w:ilvl="3" w:tplc="AC52731C" w:tentative="1">
      <w:start w:val="1"/>
      <w:numFmt w:val="upperLetter"/>
      <w:lvlText w:val="%4)"/>
      <w:lvlJc w:val="left"/>
      <w:pPr>
        <w:tabs>
          <w:tab w:val="num" w:pos="2880"/>
        </w:tabs>
        <w:ind w:left="2880" w:hanging="360"/>
      </w:pPr>
    </w:lvl>
    <w:lvl w:ilvl="4" w:tplc="96DE4CAA" w:tentative="1">
      <w:start w:val="1"/>
      <w:numFmt w:val="upperLetter"/>
      <w:lvlText w:val="%5)"/>
      <w:lvlJc w:val="left"/>
      <w:pPr>
        <w:tabs>
          <w:tab w:val="num" w:pos="3600"/>
        </w:tabs>
        <w:ind w:left="3600" w:hanging="360"/>
      </w:pPr>
    </w:lvl>
    <w:lvl w:ilvl="5" w:tplc="A440AAE6" w:tentative="1">
      <w:start w:val="1"/>
      <w:numFmt w:val="upperLetter"/>
      <w:lvlText w:val="%6)"/>
      <w:lvlJc w:val="left"/>
      <w:pPr>
        <w:tabs>
          <w:tab w:val="num" w:pos="4320"/>
        </w:tabs>
        <w:ind w:left="4320" w:hanging="360"/>
      </w:pPr>
    </w:lvl>
    <w:lvl w:ilvl="6" w:tplc="B6685D0E" w:tentative="1">
      <w:start w:val="1"/>
      <w:numFmt w:val="upperLetter"/>
      <w:lvlText w:val="%7)"/>
      <w:lvlJc w:val="left"/>
      <w:pPr>
        <w:tabs>
          <w:tab w:val="num" w:pos="5040"/>
        </w:tabs>
        <w:ind w:left="5040" w:hanging="360"/>
      </w:pPr>
    </w:lvl>
    <w:lvl w:ilvl="7" w:tplc="6776995A" w:tentative="1">
      <w:start w:val="1"/>
      <w:numFmt w:val="upperLetter"/>
      <w:lvlText w:val="%8)"/>
      <w:lvlJc w:val="left"/>
      <w:pPr>
        <w:tabs>
          <w:tab w:val="num" w:pos="5760"/>
        </w:tabs>
        <w:ind w:left="5760" w:hanging="360"/>
      </w:pPr>
    </w:lvl>
    <w:lvl w:ilvl="8" w:tplc="7AA0B792" w:tentative="1">
      <w:start w:val="1"/>
      <w:numFmt w:val="upperLetter"/>
      <w:lvlText w:val="%9)"/>
      <w:lvlJc w:val="left"/>
      <w:pPr>
        <w:tabs>
          <w:tab w:val="num" w:pos="6480"/>
        </w:tabs>
        <w:ind w:left="6480" w:hanging="360"/>
      </w:pPr>
    </w:lvl>
  </w:abstractNum>
  <w:abstractNum w:abstractNumId="32" w15:restartNumberingAfterBreak="0">
    <w:nsid w:val="5F0D3B6A"/>
    <w:multiLevelType w:val="hybridMultilevel"/>
    <w:tmpl w:val="6D4A1A00"/>
    <w:lvl w:ilvl="0" w:tplc="59403E18">
      <w:start w:val="2"/>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3" w15:restartNumberingAfterBreak="0">
    <w:nsid w:val="61124ADB"/>
    <w:multiLevelType w:val="hybridMultilevel"/>
    <w:tmpl w:val="2E4688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E45CB0"/>
    <w:multiLevelType w:val="hybridMultilevel"/>
    <w:tmpl w:val="4344E97C"/>
    <w:lvl w:ilvl="0" w:tplc="F75AECE0">
      <w:start w:val="1"/>
      <w:numFmt w:val="bullet"/>
      <w:lvlText w:val="-"/>
      <w:lvlJc w:val="left"/>
      <w:pPr>
        <w:tabs>
          <w:tab w:val="num" w:pos="720"/>
        </w:tabs>
        <w:ind w:left="720" w:hanging="360"/>
      </w:pPr>
      <w:rPr>
        <w:rFonts w:ascii="Times New Roman" w:hAnsi="Times New Roman" w:hint="default"/>
      </w:rPr>
    </w:lvl>
    <w:lvl w:ilvl="1" w:tplc="CAC6C7EE" w:tentative="1">
      <w:start w:val="1"/>
      <w:numFmt w:val="bullet"/>
      <w:lvlText w:val="-"/>
      <w:lvlJc w:val="left"/>
      <w:pPr>
        <w:tabs>
          <w:tab w:val="num" w:pos="1440"/>
        </w:tabs>
        <w:ind w:left="1440" w:hanging="360"/>
      </w:pPr>
      <w:rPr>
        <w:rFonts w:ascii="Times New Roman" w:hAnsi="Times New Roman" w:hint="default"/>
      </w:rPr>
    </w:lvl>
    <w:lvl w:ilvl="2" w:tplc="9BC672FA" w:tentative="1">
      <w:start w:val="1"/>
      <w:numFmt w:val="bullet"/>
      <w:lvlText w:val="-"/>
      <w:lvlJc w:val="left"/>
      <w:pPr>
        <w:tabs>
          <w:tab w:val="num" w:pos="2160"/>
        </w:tabs>
        <w:ind w:left="2160" w:hanging="360"/>
      </w:pPr>
      <w:rPr>
        <w:rFonts w:ascii="Times New Roman" w:hAnsi="Times New Roman" w:hint="default"/>
      </w:rPr>
    </w:lvl>
    <w:lvl w:ilvl="3" w:tplc="6636B7FA" w:tentative="1">
      <w:start w:val="1"/>
      <w:numFmt w:val="bullet"/>
      <w:lvlText w:val="-"/>
      <w:lvlJc w:val="left"/>
      <w:pPr>
        <w:tabs>
          <w:tab w:val="num" w:pos="2880"/>
        </w:tabs>
        <w:ind w:left="2880" w:hanging="360"/>
      </w:pPr>
      <w:rPr>
        <w:rFonts w:ascii="Times New Roman" w:hAnsi="Times New Roman" w:hint="default"/>
      </w:rPr>
    </w:lvl>
    <w:lvl w:ilvl="4" w:tplc="9DC04C78" w:tentative="1">
      <w:start w:val="1"/>
      <w:numFmt w:val="bullet"/>
      <w:lvlText w:val="-"/>
      <w:lvlJc w:val="left"/>
      <w:pPr>
        <w:tabs>
          <w:tab w:val="num" w:pos="3600"/>
        </w:tabs>
        <w:ind w:left="3600" w:hanging="360"/>
      </w:pPr>
      <w:rPr>
        <w:rFonts w:ascii="Times New Roman" w:hAnsi="Times New Roman" w:hint="default"/>
      </w:rPr>
    </w:lvl>
    <w:lvl w:ilvl="5" w:tplc="ED8E18E0" w:tentative="1">
      <w:start w:val="1"/>
      <w:numFmt w:val="bullet"/>
      <w:lvlText w:val="-"/>
      <w:lvlJc w:val="left"/>
      <w:pPr>
        <w:tabs>
          <w:tab w:val="num" w:pos="4320"/>
        </w:tabs>
        <w:ind w:left="4320" w:hanging="360"/>
      </w:pPr>
      <w:rPr>
        <w:rFonts w:ascii="Times New Roman" w:hAnsi="Times New Roman" w:hint="default"/>
      </w:rPr>
    </w:lvl>
    <w:lvl w:ilvl="6" w:tplc="B532CEEC" w:tentative="1">
      <w:start w:val="1"/>
      <w:numFmt w:val="bullet"/>
      <w:lvlText w:val="-"/>
      <w:lvlJc w:val="left"/>
      <w:pPr>
        <w:tabs>
          <w:tab w:val="num" w:pos="5040"/>
        </w:tabs>
        <w:ind w:left="5040" w:hanging="360"/>
      </w:pPr>
      <w:rPr>
        <w:rFonts w:ascii="Times New Roman" w:hAnsi="Times New Roman" w:hint="default"/>
      </w:rPr>
    </w:lvl>
    <w:lvl w:ilvl="7" w:tplc="AF0AB4CE" w:tentative="1">
      <w:start w:val="1"/>
      <w:numFmt w:val="bullet"/>
      <w:lvlText w:val="-"/>
      <w:lvlJc w:val="left"/>
      <w:pPr>
        <w:tabs>
          <w:tab w:val="num" w:pos="5760"/>
        </w:tabs>
        <w:ind w:left="5760" w:hanging="360"/>
      </w:pPr>
      <w:rPr>
        <w:rFonts w:ascii="Times New Roman" w:hAnsi="Times New Roman" w:hint="default"/>
      </w:rPr>
    </w:lvl>
    <w:lvl w:ilvl="8" w:tplc="DDD4A5E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7D93C60"/>
    <w:multiLevelType w:val="hybridMultilevel"/>
    <w:tmpl w:val="0F7C5542"/>
    <w:lvl w:ilvl="0" w:tplc="806415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F34BD9"/>
    <w:multiLevelType w:val="hybridMultilevel"/>
    <w:tmpl w:val="24B0C9E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B73AAF"/>
    <w:multiLevelType w:val="hybridMultilevel"/>
    <w:tmpl w:val="1A487F92"/>
    <w:lvl w:ilvl="0" w:tplc="99FE3A2A">
      <w:start w:val="1"/>
      <w:numFmt w:val="upperLetter"/>
      <w:lvlText w:val="%1)"/>
      <w:lvlJc w:val="left"/>
      <w:pPr>
        <w:tabs>
          <w:tab w:val="num" w:pos="720"/>
        </w:tabs>
        <w:ind w:left="720" w:hanging="360"/>
      </w:pPr>
    </w:lvl>
    <w:lvl w:ilvl="1" w:tplc="A6129B92" w:tentative="1">
      <w:start w:val="1"/>
      <w:numFmt w:val="upperLetter"/>
      <w:lvlText w:val="%2)"/>
      <w:lvlJc w:val="left"/>
      <w:pPr>
        <w:tabs>
          <w:tab w:val="num" w:pos="1440"/>
        </w:tabs>
        <w:ind w:left="1440" w:hanging="360"/>
      </w:pPr>
    </w:lvl>
    <w:lvl w:ilvl="2" w:tplc="CC7091EE" w:tentative="1">
      <w:start w:val="1"/>
      <w:numFmt w:val="upperLetter"/>
      <w:lvlText w:val="%3)"/>
      <w:lvlJc w:val="left"/>
      <w:pPr>
        <w:tabs>
          <w:tab w:val="num" w:pos="2160"/>
        </w:tabs>
        <w:ind w:left="2160" w:hanging="360"/>
      </w:pPr>
    </w:lvl>
    <w:lvl w:ilvl="3" w:tplc="ED7409A0" w:tentative="1">
      <w:start w:val="1"/>
      <w:numFmt w:val="upperLetter"/>
      <w:lvlText w:val="%4)"/>
      <w:lvlJc w:val="left"/>
      <w:pPr>
        <w:tabs>
          <w:tab w:val="num" w:pos="2880"/>
        </w:tabs>
        <w:ind w:left="2880" w:hanging="360"/>
      </w:pPr>
    </w:lvl>
    <w:lvl w:ilvl="4" w:tplc="C28E6F9C" w:tentative="1">
      <w:start w:val="1"/>
      <w:numFmt w:val="upperLetter"/>
      <w:lvlText w:val="%5)"/>
      <w:lvlJc w:val="left"/>
      <w:pPr>
        <w:tabs>
          <w:tab w:val="num" w:pos="3600"/>
        </w:tabs>
        <w:ind w:left="3600" w:hanging="360"/>
      </w:pPr>
    </w:lvl>
    <w:lvl w:ilvl="5" w:tplc="37866920" w:tentative="1">
      <w:start w:val="1"/>
      <w:numFmt w:val="upperLetter"/>
      <w:lvlText w:val="%6)"/>
      <w:lvlJc w:val="left"/>
      <w:pPr>
        <w:tabs>
          <w:tab w:val="num" w:pos="4320"/>
        </w:tabs>
        <w:ind w:left="4320" w:hanging="360"/>
      </w:pPr>
    </w:lvl>
    <w:lvl w:ilvl="6" w:tplc="4A32D2A4" w:tentative="1">
      <w:start w:val="1"/>
      <w:numFmt w:val="upperLetter"/>
      <w:lvlText w:val="%7)"/>
      <w:lvlJc w:val="left"/>
      <w:pPr>
        <w:tabs>
          <w:tab w:val="num" w:pos="5040"/>
        </w:tabs>
        <w:ind w:left="5040" w:hanging="360"/>
      </w:pPr>
    </w:lvl>
    <w:lvl w:ilvl="7" w:tplc="98D82C7E" w:tentative="1">
      <w:start w:val="1"/>
      <w:numFmt w:val="upperLetter"/>
      <w:lvlText w:val="%8)"/>
      <w:lvlJc w:val="left"/>
      <w:pPr>
        <w:tabs>
          <w:tab w:val="num" w:pos="5760"/>
        </w:tabs>
        <w:ind w:left="5760" w:hanging="360"/>
      </w:pPr>
    </w:lvl>
    <w:lvl w:ilvl="8" w:tplc="6966E104" w:tentative="1">
      <w:start w:val="1"/>
      <w:numFmt w:val="upperLetter"/>
      <w:lvlText w:val="%9)"/>
      <w:lvlJc w:val="left"/>
      <w:pPr>
        <w:tabs>
          <w:tab w:val="num" w:pos="6480"/>
        </w:tabs>
        <w:ind w:left="6480" w:hanging="360"/>
      </w:pPr>
    </w:lvl>
  </w:abstractNum>
  <w:abstractNum w:abstractNumId="38" w15:restartNumberingAfterBreak="0">
    <w:nsid w:val="73DB7BAC"/>
    <w:multiLevelType w:val="hybridMultilevel"/>
    <w:tmpl w:val="9A06764C"/>
    <w:lvl w:ilvl="0" w:tplc="BDCE14F6">
      <w:start w:val="1"/>
      <w:numFmt w:val="bullet"/>
      <w:lvlText w:val="-"/>
      <w:lvlJc w:val="left"/>
      <w:pPr>
        <w:tabs>
          <w:tab w:val="num" w:pos="720"/>
        </w:tabs>
        <w:ind w:left="720" w:hanging="360"/>
      </w:pPr>
      <w:rPr>
        <w:rFonts w:ascii="Times New Roman" w:hAnsi="Times New Roman" w:hint="default"/>
      </w:rPr>
    </w:lvl>
    <w:lvl w:ilvl="1" w:tplc="895894DC" w:tentative="1">
      <w:start w:val="1"/>
      <w:numFmt w:val="bullet"/>
      <w:lvlText w:val="-"/>
      <w:lvlJc w:val="left"/>
      <w:pPr>
        <w:tabs>
          <w:tab w:val="num" w:pos="1440"/>
        </w:tabs>
        <w:ind w:left="1440" w:hanging="360"/>
      </w:pPr>
      <w:rPr>
        <w:rFonts w:ascii="Times New Roman" w:hAnsi="Times New Roman" w:hint="default"/>
      </w:rPr>
    </w:lvl>
    <w:lvl w:ilvl="2" w:tplc="3388665C" w:tentative="1">
      <w:start w:val="1"/>
      <w:numFmt w:val="bullet"/>
      <w:lvlText w:val="-"/>
      <w:lvlJc w:val="left"/>
      <w:pPr>
        <w:tabs>
          <w:tab w:val="num" w:pos="2160"/>
        </w:tabs>
        <w:ind w:left="2160" w:hanging="360"/>
      </w:pPr>
      <w:rPr>
        <w:rFonts w:ascii="Times New Roman" w:hAnsi="Times New Roman" w:hint="default"/>
      </w:rPr>
    </w:lvl>
    <w:lvl w:ilvl="3" w:tplc="3F7268E2" w:tentative="1">
      <w:start w:val="1"/>
      <w:numFmt w:val="bullet"/>
      <w:lvlText w:val="-"/>
      <w:lvlJc w:val="left"/>
      <w:pPr>
        <w:tabs>
          <w:tab w:val="num" w:pos="2880"/>
        </w:tabs>
        <w:ind w:left="2880" w:hanging="360"/>
      </w:pPr>
      <w:rPr>
        <w:rFonts w:ascii="Times New Roman" w:hAnsi="Times New Roman" w:hint="default"/>
      </w:rPr>
    </w:lvl>
    <w:lvl w:ilvl="4" w:tplc="2DE2AF82" w:tentative="1">
      <w:start w:val="1"/>
      <w:numFmt w:val="bullet"/>
      <w:lvlText w:val="-"/>
      <w:lvlJc w:val="left"/>
      <w:pPr>
        <w:tabs>
          <w:tab w:val="num" w:pos="3600"/>
        </w:tabs>
        <w:ind w:left="3600" w:hanging="360"/>
      </w:pPr>
      <w:rPr>
        <w:rFonts w:ascii="Times New Roman" w:hAnsi="Times New Roman" w:hint="default"/>
      </w:rPr>
    </w:lvl>
    <w:lvl w:ilvl="5" w:tplc="B4BADE52" w:tentative="1">
      <w:start w:val="1"/>
      <w:numFmt w:val="bullet"/>
      <w:lvlText w:val="-"/>
      <w:lvlJc w:val="left"/>
      <w:pPr>
        <w:tabs>
          <w:tab w:val="num" w:pos="4320"/>
        </w:tabs>
        <w:ind w:left="4320" w:hanging="360"/>
      </w:pPr>
      <w:rPr>
        <w:rFonts w:ascii="Times New Roman" w:hAnsi="Times New Roman" w:hint="default"/>
      </w:rPr>
    </w:lvl>
    <w:lvl w:ilvl="6" w:tplc="B234F48A" w:tentative="1">
      <w:start w:val="1"/>
      <w:numFmt w:val="bullet"/>
      <w:lvlText w:val="-"/>
      <w:lvlJc w:val="left"/>
      <w:pPr>
        <w:tabs>
          <w:tab w:val="num" w:pos="5040"/>
        </w:tabs>
        <w:ind w:left="5040" w:hanging="360"/>
      </w:pPr>
      <w:rPr>
        <w:rFonts w:ascii="Times New Roman" w:hAnsi="Times New Roman" w:hint="default"/>
      </w:rPr>
    </w:lvl>
    <w:lvl w:ilvl="7" w:tplc="E4E81BBA" w:tentative="1">
      <w:start w:val="1"/>
      <w:numFmt w:val="bullet"/>
      <w:lvlText w:val="-"/>
      <w:lvlJc w:val="left"/>
      <w:pPr>
        <w:tabs>
          <w:tab w:val="num" w:pos="5760"/>
        </w:tabs>
        <w:ind w:left="5760" w:hanging="360"/>
      </w:pPr>
      <w:rPr>
        <w:rFonts w:ascii="Times New Roman" w:hAnsi="Times New Roman" w:hint="default"/>
      </w:rPr>
    </w:lvl>
    <w:lvl w:ilvl="8" w:tplc="1D9AF7C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43B4A11"/>
    <w:multiLevelType w:val="hybridMultilevel"/>
    <w:tmpl w:val="7E9A4C68"/>
    <w:lvl w:ilvl="0" w:tplc="A5648842">
      <w:start w:val="1"/>
      <w:numFmt w:val="upperLetter"/>
      <w:lvlText w:val="%1)"/>
      <w:lvlJc w:val="left"/>
      <w:pPr>
        <w:tabs>
          <w:tab w:val="num" w:pos="720"/>
        </w:tabs>
        <w:ind w:left="720" w:hanging="360"/>
      </w:pPr>
    </w:lvl>
    <w:lvl w:ilvl="1" w:tplc="C204B16C" w:tentative="1">
      <w:start w:val="1"/>
      <w:numFmt w:val="upperLetter"/>
      <w:lvlText w:val="%2)"/>
      <w:lvlJc w:val="left"/>
      <w:pPr>
        <w:tabs>
          <w:tab w:val="num" w:pos="1440"/>
        </w:tabs>
        <w:ind w:left="1440" w:hanging="360"/>
      </w:pPr>
    </w:lvl>
    <w:lvl w:ilvl="2" w:tplc="EA602A64" w:tentative="1">
      <w:start w:val="1"/>
      <w:numFmt w:val="upperLetter"/>
      <w:lvlText w:val="%3)"/>
      <w:lvlJc w:val="left"/>
      <w:pPr>
        <w:tabs>
          <w:tab w:val="num" w:pos="2160"/>
        </w:tabs>
        <w:ind w:left="2160" w:hanging="360"/>
      </w:pPr>
    </w:lvl>
    <w:lvl w:ilvl="3" w:tplc="A05431FC" w:tentative="1">
      <w:start w:val="1"/>
      <w:numFmt w:val="upperLetter"/>
      <w:lvlText w:val="%4)"/>
      <w:lvlJc w:val="left"/>
      <w:pPr>
        <w:tabs>
          <w:tab w:val="num" w:pos="2880"/>
        </w:tabs>
        <w:ind w:left="2880" w:hanging="360"/>
      </w:pPr>
    </w:lvl>
    <w:lvl w:ilvl="4" w:tplc="2188C112" w:tentative="1">
      <w:start w:val="1"/>
      <w:numFmt w:val="upperLetter"/>
      <w:lvlText w:val="%5)"/>
      <w:lvlJc w:val="left"/>
      <w:pPr>
        <w:tabs>
          <w:tab w:val="num" w:pos="3600"/>
        </w:tabs>
        <w:ind w:left="3600" w:hanging="360"/>
      </w:pPr>
    </w:lvl>
    <w:lvl w:ilvl="5" w:tplc="6DBA00B0" w:tentative="1">
      <w:start w:val="1"/>
      <w:numFmt w:val="upperLetter"/>
      <w:lvlText w:val="%6)"/>
      <w:lvlJc w:val="left"/>
      <w:pPr>
        <w:tabs>
          <w:tab w:val="num" w:pos="4320"/>
        </w:tabs>
        <w:ind w:left="4320" w:hanging="360"/>
      </w:pPr>
    </w:lvl>
    <w:lvl w:ilvl="6" w:tplc="AF863734" w:tentative="1">
      <w:start w:val="1"/>
      <w:numFmt w:val="upperLetter"/>
      <w:lvlText w:val="%7)"/>
      <w:lvlJc w:val="left"/>
      <w:pPr>
        <w:tabs>
          <w:tab w:val="num" w:pos="5040"/>
        </w:tabs>
        <w:ind w:left="5040" w:hanging="360"/>
      </w:pPr>
    </w:lvl>
    <w:lvl w:ilvl="7" w:tplc="548E6622" w:tentative="1">
      <w:start w:val="1"/>
      <w:numFmt w:val="upperLetter"/>
      <w:lvlText w:val="%8)"/>
      <w:lvlJc w:val="left"/>
      <w:pPr>
        <w:tabs>
          <w:tab w:val="num" w:pos="5760"/>
        </w:tabs>
        <w:ind w:left="5760" w:hanging="360"/>
      </w:pPr>
    </w:lvl>
    <w:lvl w:ilvl="8" w:tplc="A6E4F726" w:tentative="1">
      <w:start w:val="1"/>
      <w:numFmt w:val="upperLetter"/>
      <w:lvlText w:val="%9)"/>
      <w:lvlJc w:val="left"/>
      <w:pPr>
        <w:tabs>
          <w:tab w:val="num" w:pos="6480"/>
        </w:tabs>
        <w:ind w:left="6480" w:hanging="360"/>
      </w:pPr>
    </w:lvl>
  </w:abstractNum>
  <w:abstractNum w:abstractNumId="40" w15:restartNumberingAfterBreak="0">
    <w:nsid w:val="75E23C7C"/>
    <w:multiLevelType w:val="multilevel"/>
    <w:tmpl w:val="2D92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4A1597"/>
    <w:multiLevelType w:val="hybridMultilevel"/>
    <w:tmpl w:val="097E7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282E78"/>
    <w:multiLevelType w:val="hybridMultilevel"/>
    <w:tmpl w:val="14488B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26"/>
  </w:num>
  <w:num w:numId="4">
    <w:abstractNumId w:val="11"/>
  </w:num>
  <w:num w:numId="5">
    <w:abstractNumId w:val="22"/>
  </w:num>
  <w:num w:numId="6">
    <w:abstractNumId w:val="9"/>
  </w:num>
  <w:num w:numId="7">
    <w:abstractNumId w:val="20"/>
  </w:num>
  <w:num w:numId="8">
    <w:abstractNumId w:val="16"/>
  </w:num>
  <w:num w:numId="9">
    <w:abstractNumId w:val="8"/>
  </w:num>
  <w:num w:numId="10">
    <w:abstractNumId w:val="17"/>
  </w:num>
  <w:num w:numId="11">
    <w:abstractNumId w:val="32"/>
  </w:num>
  <w:num w:numId="12">
    <w:abstractNumId w:val="40"/>
  </w:num>
  <w:num w:numId="13">
    <w:abstractNumId w:val="14"/>
  </w:num>
  <w:num w:numId="14">
    <w:abstractNumId w:val="6"/>
  </w:num>
  <w:num w:numId="15">
    <w:abstractNumId w:val="36"/>
  </w:num>
  <w:num w:numId="16">
    <w:abstractNumId w:val="33"/>
  </w:num>
  <w:num w:numId="17">
    <w:abstractNumId w:val="13"/>
  </w:num>
  <w:num w:numId="18">
    <w:abstractNumId w:val="42"/>
  </w:num>
  <w:num w:numId="19">
    <w:abstractNumId w:val="41"/>
  </w:num>
  <w:num w:numId="20">
    <w:abstractNumId w:val="0"/>
  </w:num>
  <w:num w:numId="21">
    <w:abstractNumId w:val="30"/>
  </w:num>
  <w:num w:numId="22">
    <w:abstractNumId w:val="35"/>
  </w:num>
  <w:num w:numId="23">
    <w:abstractNumId w:val="31"/>
  </w:num>
  <w:num w:numId="24">
    <w:abstractNumId w:val="37"/>
  </w:num>
  <w:num w:numId="25">
    <w:abstractNumId w:val="39"/>
  </w:num>
  <w:num w:numId="26">
    <w:abstractNumId w:val="28"/>
  </w:num>
  <w:num w:numId="27">
    <w:abstractNumId w:val="38"/>
  </w:num>
  <w:num w:numId="28">
    <w:abstractNumId w:val="34"/>
  </w:num>
  <w:num w:numId="29">
    <w:abstractNumId w:val="25"/>
  </w:num>
  <w:num w:numId="30">
    <w:abstractNumId w:val="10"/>
  </w:num>
  <w:num w:numId="31">
    <w:abstractNumId w:val="18"/>
  </w:num>
  <w:num w:numId="32">
    <w:abstractNumId w:val="29"/>
  </w:num>
  <w:num w:numId="33">
    <w:abstractNumId w:val="24"/>
  </w:num>
  <w:num w:numId="34">
    <w:abstractNumId w:val="7"/>
  </w:num>
  <w:num w:numId="35">
    <w:abstractNumId w:val="15"/>
  </w:num>
  <w:num w:numId="36">
    <w:abstractNumId w:val="19"/>
  </w:num>
  <w:num w:numId="37">
    <w:abstractNumId w:val="1"/>
  </w:num>
  <w:num w:numId="38">
    <w:abstractNumId w:val="27"/>
  </w:num>
  <w:num w:numId="39">
    <w:abstractNumId w:val="21"/>
  </w:num>
  <w:num w:numId="40">
    <w:abstractNumId w:val="3"/>
  </w:num>
  <w:num w:numId="41">
    <w:abstractNumId w:val="5"/>
  </w:num>
  <w:num w:numId="42">
    <w:abstractNumId w:val="23"/>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proofState w:spelling="clean"/>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810"/>
    <w:rsid w:val="00003AF1"/>
    <w:rsid w:val="00005BA2"/>
    <w:rsid w:val="000176B9"/>
    <w:rsid w:val="000242B3"/>
    <w:rsid w:val="00024ED3"/>
    <w:rsid w:val="000261BE"/>
    <w:rsid w:val="0003075C"/>
    <w:rsid w:val="0003191E"/>
    <w:rsid w:val="000336EE"/>
    <w:rsid w:val="00033F1C"/>
    <w:rsid w:val="00036045"/>
    <w:rsid w:val="00041DB3"/>
    <w:rsid w:val="00042442"/>
    <w:rsid w:val="00046D4F"/>
    <w:rsid w:val="00056C60"/>
    <w:rsid w:val="00056CF9"/>
    <w:rsid w:val="00060884"/>
    <w:rsid w:val="00064FBD"/>
    <w:rsid w:val="00077B20"/>
    <w:rsid w:val="00081CF9"/>
    <w:rsid w:val="00083444"/>
    <w:rsid w:val="000836DC"/>
    <w:rsid w:val="00084421"/>
    <w:rsid w:val="000845F9"/>
    <w:rsid w:val="00085C97"/>
    <w:rsid w:val="00090E0F"/>
    <w:rsid w:val="0009277F"/>
    <w:rsid w:val="000962DD"/>
    <w:rsid w:val="0009649C"/>
    <w:rsid w:val="000A1267"/>
    <w:rsid w:val="000A3F9D"/>
    <w:rsid w:val="000A6C13"/>
    <w:rsid w:val="000A6CC9"/>
    <w:rsid w:val="000B5F59"/>
    <w:rsid w:val="000B6115"/>
    <w:rsid w:val="000B6CC9"/>
    <w:rsid w:val="000C3C94"/>
    <w:rsid w:val="000C4527"/>
    <w:rsid w:val="000C572B"/>
    <w:rsid w:val="000C5859"/>
    <w:rsid w:val="000C6430"/>
    <w:rsid w:val="000C7CE5"/>
    <w:rsid w:val="000D0F4E"/>
    <w:rsid w:val="000D76F0"/>
    <w:rsid w:val="000E23D0"/>
    <w:rsid w:val="000E2E1F"/>
    <w:rsid w:val="000E3BCB"/>
    <w:rsid w:val="000E67E4"/>
    <w:rsid w:val="0010362F"/>
    <w:rsid w:val="00111F25"/>
    <w:rsid w:val="00113FA1"/>
    <w:rsid w:val="0011720A"/>
    <w:rsid w:val="00121646"/>
    <w:rsid w:val="00121C4D"/>
    <w:rsid w:val="00127A34"/>
    <w:rsid w:val="00127B2C"/>
    <w:rsid w:val="00132133"/>
    <w:rsid w:val="00133B52"/>
    <w:rsid w:val="00137114"/>
    <w:rsid w:val="00142880"/>
    <w:rsid w:val="00150E7A"/>
    <w:rsid w:val="00150F62"/>
    <w:rsid w:val="00153326"/>
    <w:rsid w:val="0015367A"/>
    <w:rsid w:val="001540CF"/>
    <w:rsid w:val="0015740D"/>
    <w:rsid w:val="00161B92"/>
    <w:rsid w:val="0016205E"/>
    <w:rsid w:val="00163D2A"/>
    <w:rsid w:val="001667B8"/>
    <w:rsid w:val="001723E5"/>
    <w:rsid w:val="00177A90"/>
    <w:rsid w:val="00180290"/>
    <w:rsid w:val="00180EA1"/>
    <w:rsid w:val="00181A30"/>
    <w:rsid w:val="001868DB"/>
    <w:rsid w:val="00190616"/>
    <w:rsid w:val="00195810"/>
    <w:rsid w:val="00196C5D"/>
    <w:rsid w:val="00197161"/>
    <w:rsid w:val="001B20C5"/>
    <w:rsid w:val="001B5EB4"/>
    <w:rsid w:val="001C06D8"/>
    <w:rsid w:val="001C2188"/>
    <w:rsid w:val="001C69D5"/>
    <w:rsid w:val="001D5186"/>
    <w:rsid w:val="001E31A6"/>
    <w:rsid w:val="001E59A2"/>
    <w:rsid w:val="001E5F53"/>
    <w:rsid w:val="001F5588"/>
    <w:rsid w:val="001F7B7B"/>
    <w:rsid w:val="002040B7"/>
    <w:rsid w:val="002049DA"/>
    <w:rsid w:val="00205CF8"/>
    <w:rsid w:val="00207D38"/>
    <w:rsid w:val="00210C4A"/>
    <w:rsid w:val="002132B6"/>
    <w:rsid w:val="002132E0"/>
    <w:rsid w:val="00222A51"/>
    <w:rsid w:val="00223F0D"/>
    <w:rsid w:val="00224923"/>
    <w:rsid w:val="00224FAE"/>
    <w:rsid w:val="00225FF3"/>
    <w:rsid w:val="00231636"/>
    <w:rsid w:val="002339BD"/>
    <w:rsid w:val="00237800"/>
    <w:rsid w:val="0024139D"/>
    <w:rsid w:val="0024752D"/>
    <w:rsid w:val="002476A0"/>
    <w:rsid w:val="00255614"/>
    <w:rsid w:val="00261324"/>
    <w:rsid w:val="00264027"/>
    <w:rsid w:val="00264C9F"/>
    <w:rsid w:val="0026567B"/>
    <w:rsid w:val="0026585E"/>
    <w:rsid w:val="00267387"/>
    <w:rsid w:val="0027357D"/>
    <w:rsid w:val="0027444A"/>
    <w:rsid w:val="00274B60"/>
    <w:rsid w:val="00276C5B"/>
    <w:rsid w:val="00277DCB"/>
    <w:rsid w:val="0028098F"/>
    <w:rsid w:val="00284F50"/>
    <w:rsid w:val="00286404"/>
    <w:rsid w:val="00286F7D"/>
    <w:rsid w:val="00287516"/>
    <w:rsid w:val="00290AC4"/>
    <w:rsid w:val="0029355E"/>
    <w:rsid w:val="002955AC"/>
    <w:rsid w:val="002969DE"/>
    <w:rsid w:val="002A068E"/>
    <w:rsid w:val="002A1C6A"/>
    <w:rsid w:val="002A43FF"/>
    <w:rsid w:val="002A471D"/>
    <w:rsid w:val="002B1F0B"/>
    <w:rsid w:val="002C60E6"/>
    <w:rsid w:val="002D0098"/>
    <w:rsid w:val="002D0D33"/>
    <w:rsid w:val="002D21A9"/>
    <w:rsid w:val="002D26C0"/>
    <w:rsid w:val="002E02D9"/>
    <w:rsid w:val="002E0D03"/>
    <w:rsid w:val="002E0DA9"/>
    <w:rsid w:val="002E50AC"/>
    <w:rsid w:val="002E6169"/>
    <w:rsid w:val="002F5E00"/>
    <w:rsid w:val="003033CD"/>
    <w:rsid w:val="0030389E"/>
    <w:rsid w:val="00303BF2"/>
    <w:rsid w:val="0030531B"/>
    <w:rsid w:val="003060E3"/>
    <w:rsid w:val="0031014F"/>
    <w:rsid w:val="00310FBE"/>
    <w:rsid w:val="00311095"/>
    <w:rsid w:val="00320336"/>
    <w:rsid w:val="00321835"/>
    <w:rsid w:val="00321BC7"/>
    <w:rsid w:val="00331C3E"/>
    <w:rsid w:val="00335C10"/>
    <w:rsid w:val="00337D1F"/>
    <w:rsid w:val="00342150"/>
    <w:rsid w:val="00352228"/>
    <w:rsid w:val="00355A2C"/>
    <w:rsid w:val="00366E8E"/>
    <w:rsid w:val="00366F80"/>
    <w:rsid w:val="00367A12"/>
    <w:rsid w:val="0037209D"/>
    <w:rsid w:val="003722BF"/>
    <w:rsid w:val="003808B1"/>
    <w:rsid w:val="003925C4"/>
    <w:rsid w:val="00392DA5"/>
    <w:rsid w:val="00396D42"/>
    <w:rsid w:val="003A2196"/>
    <w:rsid w:val="003A36BE"/>
    <w:rsid w:val="003A4908"/>
    <w:rsid w:val="003A4C3E"/>
    <w:rsid w:val="003B2DB2"/>
    <w:rsid w:val="003C5437"/>
    <w:rsid w:val="003C72D4"/>
    <w:rsid w:val="003D0E7C"/>
    <w:rsid w:val="003D2F60"/>
    <w:rsid w:val="003D6607"/>
    <w:rsid w:val="003E19AB"/>
    <w:rsid w:val="003E5B4B"/>
    <w:rsid w:val="003F1DB2"/>
    <w:rsid w:val="003F5DFA"/>
    <w:rsid w:val="00401A4C"/>
    <w:rsid w:val="004038BB"/>
    <w:rsid w:val="00403923"/>
    <w:rsid w:val="0041244B"/>
    <w:rsid w:val="00412557"/>
    <w:rsid w:val="00413EF0"/>
    <w:rsid w:val="00414277"/>
    <w:rsid w:val="00414A53"/>
    <w:rsid w:val="00424067"/>
    <w:rsid w:val="00424318"/>
    <w:rsid w:val="004334A3"/>
    <w:rsid w:val="00433C48"/>
    <w:rsid w:val="004351DC"/>
    <w:rsid w:val="004364F9"/>
    <w:rsid w:val="00437B1D"/>
    <w:rsid w:val="00441B3B"/>
    <w:rsid w:val="00450483"/>
    <w:rsid w:val="0045164C"/>
    <w:rsid w:val="00452A46"/>
    <w:rsid w:val="00456B19"/>
    <w:rsid w:val="00460AF6"/>
    <w:rsid w:val="00461FBE"/>
    <w:rsid w:val="00472AC3"/>
    <w:rsid w:val="004747AF"/>
    <w:rsid w:val="00482C47"/>
    <w:rsid w:val="0048418A"/>
    <w:rsid w:val="00484653"/>
    <w:rsid w:val="00490A50"/>
    <w:rsid w:val="00496696"/>
    <w:rsid w:val="00496ACB"/>
    <w:rsid w:val="004A04FD"/>
    <w:rsid w:val="004B2642"/>
    <w:rsid w:val="004B6292"/>
    <w:rsid w:val="004C4BC5"/>
    <w:rsid w:val="004C6295"/>
    <w:rsid w:val="004C74DA"/>
    <w:rsid w:val="004D069B"/>
    <w:rsid w:val="004D2738"/>
    <w:rsid w:val="004D632E"/>
    <w:rsid w:val="004D83D1"/>
    <w:rsid w:val="004E1001"/>
    <w:rsid w:val="004E212E"/>
    <w:rsid w:val="004E7E31"/>
    <w:rsid w:val="004F46B5"/>
    <w:rsid w:val="004F5C29"/>
    <w:rsid w:val="00502033"/>
    <w:rsid w:val="00506059"/>
    <w:rsid w:val="005129AB"/>
    <w:rsid w:val="005134BE"/>
    <w:rsid w:val="00516997"/>
    <w:rsid w:val="00524C28"/>
    <w:rsid w:val="00532259"/>
    <w:rsid w:val="00532E32"/>
    <w:rsid w:val="00534246"/>
    <w:rsid w:val="005356AB"/>
    <w:rsid w:val="00544CE7"/>
    <w:rsid w:val="0055473E"/>
    <w:rsid w:val="005617A5"/>
    <w:rsid w:val="0057079E"/>
    <w:rsid w:val="00575AD8"/>
    <w:rsid w:val="00576D75"/>
    <w:rsid w:val="00583348"/>
    <w:rsid w:val="0058490E"/>
    <w:rsid w:val="00585FF3"/>
    <w:rsid w:val="005872AA"/>
    <w:rsid w:val="00594825"/>
    <w:rsid w:val="00596589"/>
    <w:rsid w:val="005A0ACC"/>
    <w:rsid w:val="005A2314"/>
    <w:rsid w:val="005A3128"/>
    <w:rsid w:val="005B1B43"/>
    <w:rsid w:val="005B1B80"/>
    <w:rsid w:val="005B5CD6"/>
    <w:rsid w:val="005C13D0"/>
    <w:rsid w:val="005C6401"/>
    <w:rsid w:val="005D1259"/>
    <w:rsid w:val="005D20F0"/>
    <w:rsid w:val="005D3812"/>
    <w:rsid w:val="005D46F1"/>
    <w:rsid w:val="005D74E9"/>
    <w:rsid w:val="005E577D"/>
    <w:rsid w:val="005F22D0"/>
    <w:rsid w:val="005F34A3"/>
    <w:rsid w:val="005F4C15"/>
    <w:rsid w:val="00620071"/>
    <w:rsid w:val="00620FB6"/>
    <w:rsid w:val="0062532E"/>
    <w:rsid w:val="0062774C"/>
    <w:rsid w:val="00637A3D"/>
    <w:rsid w:val="00641B4E"/>
    <w:rsid w:val="00641C00"/>
    <w:rsid w:val="006476FE"/>
    <w:rsid w:val="006549A2"/>
    <w:rsid w:val="00667784"/>
    <w:rsid w:val="00680F4B"/>
    <w:rsid w:val="0068119A"/>
    <w:rsid w:val="006823DF"/>
    <w:rsid w:val="00682805"/>
    <w:rsid w:val="006932E0"/>
    <w:rsid w:val="006A329C"/>
    <w:rsid w:val="006A7E7D"/>
    <w:rsid w:val="006B1D35"/>
    <w:rsid w:val="006C2831"/>
    <w:rsid w:val="006C3A94"/>
    <w:rsid w:val="006C4128"/>
    <w:rsid w:val="006C69AB"/>
    <w:rsid w:val="006D326A"/>
    <w:rsid w:val="006D3E1F"/>
    <w:rsid w:val="006D7075"/>
    <w:rsid w:val="006E08A4"/>
    <w:rsid w:val="006E2294"/>
    <w:rsid w:val="006E340E"/>
    <w:rsid w:val="006E3ECD"/>
    <w:rsid w:val="006E60DF"/>
    <w:rsid w:val="006E799C"/>
    <w:rsid w:val="006F0BA7"/>
    <w:rsid w:val="006F0FA9"/>
    <w:rsid w:val="006F4511"/>
    <w:rsid w:val="007044C2"/>
    <w:rsid w:val="00712D49"/>
    <w:rsid w:val="007149DE"/>
    <w:rsid w:val="00715079"/>
    <w:rsid w:val="00724010"/>
    <w:rsid w:val="00725D85"/>
    <w:rsid w:val="00727646"/>
    <w:rsid w:val="007278BC"/>
    <w:rsid w:val="00730209"/>
    <w:rsid w:val="0073044B"/>
    <w:rsid w:val="007316B1"/>
    <w:rsid w:val="00744C68"/>
    <w:rsid w:val="00752757"/>
    <w:rsid w:val="007567EB"/>
    <w:rsid w:val="007732BE"/>
    <w:rsid w:val="00773DEB"/>
    <w:rsid w:val="00775446"/>
    <w:rsid w:val="00775D48"/>
    <w:rsid w:val="00775D63"/>
    <w:rsid w:val="00777BE0"/>
    <w:rsid w:val="00780134"/>
    <w:rsid w:val="007826FB"/>
    <w:rsid w:val="00782F1E"/>
    <w:rsid w:val="00785334"/>
    <w:rsid w:val="00785E4A"/>
    <w:rsid w:val="00797E3B"/>
    <w:rsid w:val="007A07CA"/>
    <w:rsid w:val="007A750A"/>
    <w:rsid w:val="007B44CF"/>
    <w:rsid w:val="007B4E00"/>
    <w:rsid w:val="007C00AD"/>
    <w:rsid w:val="007D32FF"/>
    <w:rsid w:val="007D340A"/>
    <w:rsid w:val="007D5291"/>
    <w:rsid w:val="007E5760"/>
    <w:rsid w:val="007F46E7"/>
    <w:rsid w:val="007F48E2"/>
    <w:rsid w:val="00822DF6"/>
    <w:rsid w:val="00823F28"/>
    <w:rsid w:val="00830824"/>
    <w:rsid w:val="00831D12"/>
    <w:rsid w:val="0083216F"/>
    <w:rsid w:val="008336D7"/>
    <w:rsid w:val="00834AD9"/>
    <w:rsid w:val="00835BE7"/>
    <w:rsid w:val="00835CEF"/>
    <w:rsid w:val="008379C2"/>
    <w:rsid w:val="00844884"/>
    <w:rsid w:val="00850AD6"/>
    <w:rsid w:val="00854F00"/>
    <w:rsid w:val="00855A17"/>
    <w:rsid w:val="0086489C"/>
    <w:rsid w:val="008658C4"/>
    <w:rsid w:val="00865F4F"/>
    <w:rsid w:val="0086628A"/>
    <w:rsid w:val="00871A9C"/>
    <w:rsid w:val="008837F2"/>
    <w:rsid w:val="008841EA"/>
    <w:rsid w:val="00886C61"/>
    <w:rsid w:val="0089248B"/>
    <w:rsid w:val="00893E39"/>
    <w:rsid w:val="00893FC1"/>
    <w:rsid w:val="0089455A"/>
    <w:rsid w:val="00897A0F"/>
    <w:rsid w:val="008A2AC6"/>
    <w:rsid w:val="008A54C7"/>
    <w:rsid w:val="008B0ABC"/>
    <w:rsid w:val="008B10C5"/>
    <w:rsid w:val="008B7B65"/>
    <w:rsid w:val="008C4AE9"/>
    <w:rsid w:val="008C57BD"/>
    <w:rsid w:val="008D174E"/>
    <w:rsid w:val="008D2430"/>
    <w:rsid w:val="008D3A89"/>
    <w:rsid w:val="008D46AA"/>
    <w:rsid w:val="008E1EC8"/>
    <w:rsid w:val="008E2F58"/>
    <w:rsid w:val="008F5E65"/>
    <w:rsid w:val="00900574"/>
    <w:rsid w:val="00903D18"/>
    <w:rsid w:val="00911D1B"/>
    <w:rsid w:val="009131E0"/>
    <w:rsid w:val="00913D85"/>
    <w:rsid w:val="009205FF"/>
    <w:rsid w:val="009260B7"/>
    <w:rsid w:val="00932EA4"/>
    <w:rsid w:val="0093524A"/>
    <w:rsid w:val="00940BE6"/>
    <w:rsid w:val="0094247E"/>
    <w:rsid w:val="009454FC"/>
    <w:rsid w:val="00953358"/>
    <w:rsid w:val="009557A5"/>
    <w:rsid w:val="00960049"/>
    <w:rsid w:val="00960291"/>
    <w:rsid w:val="0096085E"/>
    <w:rsid w:val="00963CB9"/>
    <w:rsid w:val="00970F44"/>
    <w:rsid w:val="00973A4E"/>
    <w:rsid w:val="00975AD7"/>
    <w:rsid w:val="00987186"/>
    <w:rsid w:val="009884C7"/>
    <w:rsid w:val="00992A4F"/>
    <w:rsid w:val="00992ED1"/>
    <w:rsid w:val="00995B24"/>
    <w:rsid w:val="009A0BD3"/>
    <w:rsid w:val="009A0D0E"/>
    <w:rsid w:val="009A2938"/>
    <w:rsid w:val="009A785D"/>
    <w:rsid w:val="009B1F27"/>
    <w:rsid w:val="009B241A"/>
    <w:rsid w:val="009B2D34"/>
    <w:rsid w:val="009B616B"/>
    <w:rsid w:val="009B6423"/>
    <w:rsid w:val="009C0A4A"/>
    <w:rsid w:val="009C2F77"/>
    <w:rsid w:val="009C3312"/>
    <w:rsid w:val="009C57B9"/>
    <w:rsid w:val="009C5878"/>
    <w:rsid w:val="009D3B98"/>
    <w:rsid w:val="009D413E"/>
    <w:rsid w:val="009E3EC9"/>
    <w:rsid w:val="009F6381"/>
    <w:rsid w:val="00A01A07"/>
    <w:rsid w:val="00A17437"/>
    <w:rsid w:val="00A2475D"/>
    <w:rsid w:val="00A26E1A"/>
    <w:rsid w:val="00A31B9F"/>
    <w:rsid w:val="00A32EDA"/>
    <w:rsid w:val="00A33659"/>
    <w:rsid w:val="00A33FAF"/>
    <w:rsid w:val="00A35EAA"/>
    <w:rsid w:val="00A5218E"/>
    <w:rsid w:val="00A536FD"/>
    <w:rsid w:val="00A55B36"/>
    <w:rsid w:val="00A61F00"/>
    <w:rsid w:val="00A705A4"/>
    <w:rsid w:val="00A72648"/>
    <w:rsid w:val="00A74888"/>
    <w:rsid w:val="00A76E78"/>
    <w:rsid w:val="00A77D56"/>
    <w:rsid w:val="00A8165A"/>
    <w:rsid w:val="00A8194C"/>
    <w:rsid w:val="00A82A0C"/>
    <w:rsid w:val="00A85E4E"/>
    <w:rsid w:val="00A92381"/>
    <w:rsid w:val="00AA379E"/>
    <w:rsid w:val="00AB0B8C"/>
    <w:rsid w:val="00AB137B"/>
    <w:rsid w:val="00AC1FAF"/>
    <w:rsid w:val="00AD0893"/>
    <w:rsid w:val="00AF2625"/>
    <w:rsid w:val="00AF3376"/>
    <w:rsid w:val="00AF5402"/>
    <w:rsid w:val="00B014BF"/>
    <w:rsid w:val="00B01E8D"/>
    <w:rsid w:val="00B028BE"/>
    <w:rsid w:val="00B02F84"/>
    <w:rsid w:val="00B12606"/>
    <w:rsid w:val="00B15117"/>
    <w:rsid w:val="00B15D66"/>
    <w:rsid w:val="00B1703D"/>
    <w:rsid w:val="00B17665"/>
    <w:rsid w:val="00B2391F"/>
    <w:rsid w:val="00B257E0"/>
    <w:rsid w:val="00B33221"/>
    <w:rsid w:val="00B33256"/>
    <w:rsid w:val="00B33C3A"/>
    <w:rsid w:val="00B37802"/>
    <w:rsid w:val="00B40B84"/>
    <w:rsid w:val="00B43A67"/>
    <w:rsid w:val="00B464C4"/>
    <w:rsid w:val="00B54063"/>
    <w:rsid w:val="00B620AE"/>
    <w:rsid w:val="00B65977"/>
    <w:rsid w:val="00B65DDC"/>
    <w:rsid w:val="00B7282B"/>
    <w:rsid w:val="00B72F42"/>
    <w:rsid w:val="00B7518D"/>
    <w:rsid w:val="00B836F3"/>
    <w:rsid w:val="00B90B44"/>
    <w:rsid w:val="00B96FAA"/>
    <w:rsid w:val="00BA2636"/>
    <w:rsid w:val="00BA7A7B"/>
    <w:rsid w:val="00BB3B8C"/>
    <w:rsid w:val="00BB4AFF"/>
    <w:rsid w:val="00BB6A5F"/>
    <w:rsid w:val="00BB799A"/>
    <w:rsid w:val="00BC13FF"/>
    <w:rsid w:val="00BD0CF2"/>
    <w:rsid w:val="00BD59F8"/>
    <w:rsid w:val="00BD612D"/>
    <w:rsid w:val="00BF04D3"/>
    <w:rsid w:val="00BF1F9D"/>
    <w:rsid w:val="00BF2A83"/>
    <w:rsid w:val="00BF6DC1"/>
    <w:rsid w:val="00C0396F"/>
    <w:rsid w:val="00C0539D"/>
    <w:rsid w:val="00C07E00"/>
    <w:rsid w:val="00C103EB"/>
    <w:rsid w:val="00C13C01"/>
    <w:rsid w:val="00C15E4E"/>
    <w:rsid w:val="00C23D76"/>
    <w:rsid w:val="00C3138E"/>
    <w:rsid w:val="00C370F7"/>
    <w:rsid w:val="00C431F5"/>
    <w:rsid w:val="00C46796"/>
    <w:rsid w:val="00C67583"/>
    <w:rsid w:val="00C6795F"/>
    <w:rsid w:val="00C7150A"/>
    <w:rsid w:val="00C7224B"/>
    <w:rsid w:val="00C736C0"/>
    <w:rsid w:val="00C74FFB"/>
    <w:rsid w:val="00C75576"/>
    <w:rsid w:val="00C803DF"/>
    <w:rsid w:val="00C8173F"/>
    <w:rsid w:val="00C820B8"/>
    <w:rsid w:val="00C855EA"/>
    <w:rsid w:val="00C866FC"/>
    <w:rsid w:val="00C91DF8"/>
    <w:rsid w:val="00CA044D"/>
    <w:rsid w:val="00CA394F"/>
    <w:rsid w:val="00CA4EE5"/>
    <w:rsid w:val="00CA6367"/>
    <w:rsid w:val="00CA7394"/>
    <w:rsid w:val="00CB0B49"/>
    <w:rsid w:val="00CB0FDE"/>
    <w:rsid w:val="00CB4939"/>
    <w:rsid w:val="00CB62A0"/>
    <w:rsid w:val="00CB7859"/>
    <w:rsid w:val="00CC1448"/>
    <w:rsid w:val="00CC2BD5"/>
    <w:rsid w:val="00CC3927"/>
    <w:rsid w:val="00CC6D45"/>
    <w:rsid w:val="00CC74A5"/>
    <w:rsid w:val="00CD62FD"/>
    <w:rsid w:val="00CE0CE7"/>
    <w:rsid w:val="00CE3436"/>
    <w:rsid w:val="00CF311A"/>
    <w:rsid w:val="00CF340C"/>
    <w:rsid w:val="00D0453C"/>
    <w:rsid w:val="00D133F2"/>
    <w:rsid w:val="00D141BA"/>
    <w:rsid w:val="00D1557C"/>
    <w:rsid w:val="00D163D5"/>
    <w:rsid w:val="00D17159"/>
    <w:rsid w:val="00D22552"/>
    <w:rsid w:val="00D23052"/>
    <w:rsid w:val="00D23378"/>
    <w:rsid w:val="00D34AB2"/>
    <w:rsid w:val="00D45524"/>
    <w:rsid w:val="00D544A0"/>
    <w:rsid w:val="00D55868"/>
    <w:rsid w:val="00D57186"/>
    <w:rsid w:val="00D5749B"/>
    <w:rsid w:val="00D60A70"/>
    <w:rsid w:val="00D62EB4"/>
    <w:rsid w:val="00D632C4"/>
    <w:rsid w:val="00D6405C"/>
    <w:rsid w:val="00D760BC"/>
    <w:rsid w:val="00D81141"/>
    <w:rsid w:val="00D815FD"/>
    <w:rsid w:val="00D81B26"/>
    <w:rsid w:val="00D94256"/>
    <w:rsid w:val="00D96F8D"/>
    <w:rsid w:val="00DB2044"/>
    <w:rsid w:val="00DB33F8"/>
    <w:rsid w:val="00DC235D"/>
    <w:rsid w:val="00DD0C35"/>
    <w:rsid w:val="00DD0D35"/>
    <w:rsid w:val="00DD2EEB"/>
    <w:rsid w:val="00DD5375"/>
    <w:rsid w:val="00DE517A"/>
    <w:rsid w:val="00DE59D5"/>
    <w:rsid w:val="00DE5F53"/>
    <w:rsid w:val="00DF7DA7"/>
    <w:rsid w:val="00E015EA"/>
    <w:rsid w:val="00E047B2"/>
    <w:rsid w:val="00E13F74"/>
    <w:rsid w:val="00E14257"/>
    <w:rsid w:val="00E156B6"/>
    <w:rsid w:val="00E16028"/>
    <w:rsid w:val="00E26F75"/>
    <w:rsid w:val="00E32304"/>
    <w:rsid w:val="00E34333"/>
    <w:rsid w:val="00E366BE"/>
    <w:rsid w:val="00E447D0"/>
    <w:rsid w:val="00E50697"/>
    <w:rsid w:val="00E6015A"/>
    <w:rsid w:val="00E60B20"/>
    <w:rsid w:val="00E64A15"/>
    <w:rsid w:val="00E66784"/>
    <w:rsid w:val="00E678F8"/>
    <w:rsid w:val="00E71DF7"/>
    <w:rsid w:val="00E72546"/>
    <w:rsid w:val="00E72C0A"/>
    <w:rsid w:val="00E75664"/>
    <w:rsid w:val="00E76306"/>
    <w:rsid w:val="00E81F0E"/>
    <w:rsid w:val="00E83B1F"/>
    <w:rsid w:val="00E8430C"/>
    <w:rsid w:val="00E91821"/>
    <w:rsid w:val="00E93B25"/>
    <w:rsid w:val="00E93F3F"/>
    <w:rsid w:val="00E94BD0"/>
    <w:rsid w:val="00E96CD7"/>
    <w:rsid w:val="00EA1B9B"/>
    <w:rsid w:val="00EC057F"/>
    <w:rsid w:val="00EC2FA7"/>
    <w:rsid w:val="00EC4FD0"/>
    <w:rsid w:val="00EC7392"/>
    <w:rsid w:val="00ED21B3"/>
    <w:rsid w:val="00ED315E"/>
    <w:rsid w:val="00ED55E8"/>
    <w:rsid w:val="00EE01AD"/>
    <w:rsid w:val="00EE464B"/>
    <w:rsid w:val="00EE5844"/>
    <w:rsid w:val="00EF2A81"/>
    <w:rsid w:val="00EF4621"/>
    <w:rsid w:val="00F04AD5"/>
    <w:rsid w:val="00F07F59"/>
    <w:rsid w:val="00F12825"/>
    <w:rsid w:val="00F23E0A"/>
    <w:rsid w:val="00F24138"/>
    <w:rsid w:val="00F30A5A"/>
    <w:rsid w:val="00F31F6E"/>
    <w:rsid w:val="00F36DDF"/>
    <w:rsid w:val="00F476D8"/>
    <w:rsid w:val="00F5156B"/>
    <w:rsid w:val="00F53F00"/>
    <w:rsid w:val="00F54D66"/>
    <w:rsid w:val="00F5757D"/>
    <w:rsid w:val="00F60855"/>
    <w:rsid w:val="00F63171"/>
    <w:rsid w:val="00F63418"/>
    <w:rsid w:val="00F807A9"/>
    <w:rsid w:val="00F82DE5"/>
    <w:rsid w:val="00F8457C"/>
    <w:rsid w:val="00F86392"/>
    <w:rsid w:val="00F87A5A"/>
    <w:rsid w:val="00F971B8"/>
    <w:rsid w:val="00FA68F2"/>
    <w:rsid w:val="00FB0243"/>
    <w:rsid w:val="00FB2EB4"/>
    <w:rsid w:val="00FB5C4E"/>
    <w:rsid w:val="00FC7673"/>
    <w:rsid w:val="00FD424C"/>
    <w:rsid w:val="00FD55EA"/>
    <w:rsid w:val="00FD7F4C"/>
    <w:rsid w:val="00FE0E33"/>
    <w:rsid w:val="00FE1733"/>
    <w:rsid w:val="00FE6E37"/>
    <w:rsid w:val="00FF4586"/>
    <w:rsid w:val="01B4E728"/>
    <w:rsid w:val="01FC1269"/>
    <w:rsid w:val="02B44BF9"/>
    <w:rsid w:val="02CB3B57"/>
    <w:rsid w:val="02F7DA50"/>
    <w:rsid w:val="0310DC38"/>
    <w:rsid w:val="0381A7C7"/>
    <w:rsid w:val="03DD2037"/>
    <w:rsid w:val="04C8F5A4"/>
    <w:rsid w:val="057FB9C6"/>
    <w:rsid w:val="05848E54"/>
    <w:rsid w:val="0587F510"/>
    <w:rsid w:val="059DA1B7"/>
    <w:rsid w:val="05ADFF6B"/>
    <w:rsid w:val="05E249B3"/>
    <w:rsid w:val="05E3FF35"/>
    <w:rsid w:val="0616D606"/>
    <w:rsid w:val="066A6BD6"/>
    <w:rsid w:val="06E35436"/>
    <w:rsid w:val="07392FE0"/>
    <w:rsid w:val="074AD0DA"/>
    <w:rsid w:val="07D34B09"/>
    <w:rsid w:val="080BDCF0"/>
    <w:rsid w:val="08C255FC"/>
    <w:rsid w:val="092FD026"/>
    <w:rsid w:val="09559607"/>
    <w:rsid w:val="097C5E4D"/>
    <w:rsid w:val="09A9FE56"/>
    <w:rsid w:val="0A04C98B"/>
    <w:rsid w:val="0A060F61"/>
    <w:rsid w:val="0A61D43F"/>
    <w:rsid w:val="0A7757B3"/>
    <w:rsid w:val="0ABF5DDE"/>
    <w:rsid w:val="0AF137AE"/>
    <w:rsid w:val="0BEB6F75"/>
    <w:rsid w:val="0DAA04FB"/>
    <w:rsid w:val="0DF6FEA0"/>
    <w:rsid w:val="0ED29A11"/>
    <w:rsid w:val="0EE9F803"/>
    <w:rsid w:val="0EEAEA1E"/>
    <w:rsid w:val="0F0034E7"/>
    <w:rsid w:val="0F6DDE5E"/>
    <w:rsid w:val="0F7C3B16"/>
    <w:rsid w:val="0F803FCF"/>
    <w:rsid w:val="0FDDB9D5"/>
    <w:rsid w:val="100DB929"/>
    <w:rsid w:val="10CC5CF5"/>
    <w:rsid w:val="10E20A64"/>
    <w:rsid w:val="11086586"/>
    <w:rsid w:val="11C571F9"/>
    <w:rsid w:val="124DEC68"/>
    <w:rsid w:val="12D17197"/>
    <w:rsid w:val="1361417D"/>
    <w:rsid w:val="13A376C2"/>
    <w:rsid w:val="13DB9390"/>
    <w:rsid w:val="13FCA3CB"/>
    <w:rsid w:val="1401C10D"/>
    <w:rsid w:val="149D6A59"/>
    <w:rsid w:val="15E9D112"/>
    <w:rsid w:val="15FA55D0"/>
    <w:rsid w:val="1621C087"/>
    <w:rsid w:val="16D0263F"/>
    <w:rsid w:val="17164F4D"/>
    <w:rsid w:val="17337195"/>
    <w:rsid w:val="1790A6D7"/>
    <w:rsid w:val="186053FA"/>
    <w:rsid w:val="188001A6"/>
    <w:rsid w:val="18D3F3EC"/>
    <w:rsid w:val="198F5C4E"/>
    <w:rsid w:val="1A1758ED"/>
    <w:rsid w:val="1B41079E"/>
    <w:rsid w:val="1BC15FC9"/>
    <w:rsid w:val="1C19CE0A"/>
    <w:rsid w:val="1CD2CA59"/>
    <w:rsid w:val="1CE5619F"/>
    <w:rsid w:val="1D0607B9"/>
    <w:rsid w:val="1D26E8BD"/>
    <w:rsid w:val="1D3DB8A4"/>
    <w:rsid w:val="1D43FF19"/>
    <w:rsid w:val="1DE3B47E"/>
    <w:rsid w:val="1E8A5841"/>
    <w:rsid w:val="1F474EF6"/>
    <w:rsid w:val="1F76A167"/>
    <w:rsid w:val="1F8934E7"/>
    <w:rsid w:val="1FBD86A6"/>
    <w:rsid w:val="1FC1361A"/>
    <w:rsid w:val="1FC16C4F"/>
    <w:rsid w:val="20119044"/>
    <w:rsid w:val="20838D61"/>
    <w:rsid w:val="20C7B0F9"/>
    <w:rsid w:val="21223F2B"/>
    <w:rsid w:val="21236BE0"/>
    <w:rsid w:val="216F62CE"/>
    <w:rsid w:val="218C5D4E"/>
    <w:rsid w:val="21923D81"/>
    <w:rsid w:val="21A3B65E"/>
    <w:rsid w:val="2203E978"/>
    <w:rsid w:val="2204D5F6"/>
    <w:rsid w:val="2280869B"/>
    <w:rsid w:val="229DEF35"/>
    <w:rsid w:val="236E347E"/>
    <w:rsid w:val="23D423AF"/>
    <w:rsid w:val="23F63877"/>
    <w:rsid w:val="24151D4E"/>
    <w:rsid w:val="24CC51F0"/>
    <w:rsid w:val="2518AA2C"/>
    <w:rsid w:val="25D57D9F"/>
    <w:rsid w:val="25D5CE75"/>
    <w:rsid w:val="26439EDE"/>
    <w:rsid w:val="26682251"/>
    <w:rsid w:val="26E294E9"/>
    <w:rsid w:val="2810EBE0"/>
    <w:rsid w:val="282C6451"/>
    <w:rsid w:val="287E654A"/>
    <w:rsid w:val="28861AC7"/>
    <w:rsid w:val="28AAD539"/>
    <w:rsid w:val="293F03FB"/>
    <w:rsid w:val="2967A645"/>
    <w:rsid w:val="29B4D561"/>
    <w:rsid w:val="29BC05BF"/>
    <w:rsid w:val="2A1A2A18"/>
    <w:rsid w:val="2A1A35AB"/>
    <w:rsid w:val="2A8C45C4"/>
    <w:rsid w:val="2AE6AD44"/>
    <w:rsid w:val="2B0766C0"/>
    <w:rsid w:val="2B16DE11"/>
    <w:rsid w:val="2B3BF95D"/>
    <w:rsid w:val="2BB6060C"/>
    <w:rsid w:val="2BBD0E62"/>
    <w:rsid w:val="2BC64008"/>
    <w:rsid w:val="2CA6C7AF"/>
    <w:rsid w:val="2CCD6CA2"/>
    <w:rsid w:val="2CDD0630"/>
    <w:rsid w:val="2CED87DB"/>
    <w:rsid w:val="2CF8A1A0"/>
    <w:rsid w:val="2D2E77DA"/>
    <w:rsid w:val="2D621069"/>
    <w:rsid w:val="2D7F7143"/>
    <w:rsid w:val="2D86E200"/>
    <w:rsid w:val="2DB38093"/>
    <w:rsid w:val="2DF62EB8"/>
    <w:rsid w:val="2E2C450E"/>
    <w:rsid w:val="2E5EC731"/>
    <w:rsid w:val="2EFDE0CA"/>
    <w:rsid w:val="301B0135"/>
    <w:rsid w:val="30A1DB1F"/>
    <w:rsid w:val="30FA9E0B"/>
    <w:rsid w:val="31201DCC"/>
    <w:rsid w:val="31BB3056"/>
    <w:rsid w:val="31E4C0B4"/>
    <w:rsid w:val="321B7374"/>
    <w:rsid w:val="32254790"/>
    <w:rsid w:val="3230A677"/>
    <w:rsid w:val="3238C5F1"/>
    <w:rsid w:val="327FBF25"/>
    <w:rsid w:val="33D65351"/>
    <w:rsid w:val="3552EF5A"/>
    <w:rsid w:val="35B75FE7"/>
    <w:rsid w:val="3647BCE4"/>
    <w:rsid w:val="36858032"/>
    <w:rsid w:val="36A452DE"/>
    <w:rsid w:val="373B946E"/>
    <w:rsid w:val="37546E8C"/>
    <w:rsid w:val="376B971C"/>
    <w:rsid w:val="377F83BA"/>
    <w:rsid w:val="37BD30AF"/>
    <w:rsid w:val="381DE448"/>
    <w:rsid w:val="38620DEA"/>
    <w:rsid w:val="3897C6A3"/>
    <w:rsid w:val="38E05F65"/>
    <w:rsid w:val="38F03EED"/>
    <w:rsid w:val="392B2FB1"/>
    <w:rsid w:val="392B5018"/>
    <w:rsid w:val="399CBE80"/>
    <w:rsid w:val="3A24DB4E"/>
    <w:rsid w:val="3A8AD10A"/>
    <w:rsid w:val="3AA37143"/>
    <w:rsid w:val="3AAD4F44"/>
    <w:rsid w:val="3B1E4087"/>
    <w:rsid w:val="3B244ECD"/>
    <w:rsid w:val="3B647067"/>
    <w:rsid w:val="3BAAF4DD"/>
    <w:rsid w:val="3CA6C46C"/>
    <w:rsid w:val="3D9D8293"/>
    <w:rsid w:val="3DC08426"/>
    <w:rsid w:val="3DD865FD"/>
    <w:rsid w:val="3E521C3E"/>
    <w:rsid w:val="3E68647A"/>
    <w:rsid w:val="3EB5C994"/>
    <w:rsid w:val="3EECBDF6"/>
    <w:rsid w:val="3EF73474"/>
    <w:rsid w:val="3F055E2F"/>
    <w:rsid w:val="3F3952F4"/>
    <w:rsid w:val="3F43783E"/>
    <w:rsid w:val="3F720B42"/>
    <w:rsid w:val="4004D843"/>
    <w:rsid w:val="40534364"/>
    <w:rsid w:val="4059CC59"/>
    <w:rsid w:val="406DA08D"/>
    <w:rsid w:val="40D52355"/>
    <w:rsid w:val="413D75E6"/>
    <w:rsid w:val="419817B6"/>
    <w:rsid w:val="4282587C"/>
    <w:rsid w:val="42AD824D"/>
    <w:rsid w:val="42C57A66"/>
    <w:rsid w:val="43263FEC"/>
    <w:rsid w:val="434B7C9C"/>
    <w:rsid w:val="4355C3CB"/>
    <w:rsid w:val="43C02F19"/>
    <w:rsid w:val="43F78D31"/>
    <w:rsid w:val="449A7EF4"/>
    <w:rsid w:val="44EBFA0C"/>
    <w:rsid w:val="45251D7F"/>
    <w:rsid w:val="4542D71D"/>
    <w:rsid w:val="45CD83B1"/>
    <w:rsid w:val="4681B434"/>
    <w:rsid w:val="46835BDC"/>
    <w:rsid w:val="46F747B7"/>
    <w:rsid w:val="46F9D8F2"/>
    <w:rsid w:val="47AD1C11"/>
    <w:rsid w:val="47E6E2A1"/>
    <w:rsid w:val="48296C63"/>
    <w:rsid w:val="4860443F"/>
    <w:rsid w:val="489EBD67"/>
    <w:rsid w:val="48BC7A71"/>
    <w:rsid w:val="48BE7947"/>
    <w:rsid w:val="48D1A5C4"/>
    <w:rsid w:val="490AD4DC"/>
    <w:rsid w:val="490D11F9"/>
    <w:rsid w:val="491C6279"/>
    <w:rsid w:val="4946B453"/>
    <w:rsid w:val="49EC9162"/>
    <w:rsid w:val="4A0F37B0"/>
    <w:rsid w:val="4A4CE37D"/>
    <w:rsid w:val="4AA6A53D"/>
    <w:rsid w:val="4B10EBDB"/>
    <w:rsid w:val="4B4AA628"/>
    <w:rsid w:val="4B7B2AC3"/>
    <w:rsid w:val="4B94B7C7"/>
    <w:rsid w:val="4BB7BE72"/>
    <w:rsid w:val="4BCAB8DA"/>
    <w:rsid w:val="4C0BEC67"/>
    <w:rsid w:val="4CB64DB8"/>
    <w:rsid w:val="4D263965"/>
    <w:rsid w:val="4D499F6F"/>
    <w:rsid w:val="4D5492A9"/>
    <w:rsid w:val="4DCB2A93"/>
    <w:rsid w:val="4E25FCBE"/>
    <w:rsid w:val="4E562425"/>
    <w:rsid w:val="4E6D7A87"/>
    <w:rsid w:val="4EBDAB9C"/>
    <w:rsid w:val="4EE558AD"/>
    <w:rsid w:val="4EECFE0D"/>
    <w:rsid w:val="4F58FC9C"/>
    <w:rsid w:val="4FBC02C7"/>
    <w:rsid w:val="504F008D"/>
    <w:rsid w:val="506BDA3E"/>
    <w:rsid w:val="508589C4"/>
    <w:rsid w:val="50CF69CE"/>
    <w:rsid w:val="50FBC3FB"/>
    <w:rsid w:val="51062E12"/>
    <w:rsid w:val="51D18CE6"/>
    <w:rsid w:val="5203F94B"/>
    <w:rsid w:val="521A013D"/>
    <w:rsid w:val="52C45E52"/>
    <w:rsid w:val="530CA903"/>
    <w:rsid w:val="53916DBD"/>
    <w:rsid w:val="53A9A7FA"/>
    <w:rsid w:val="540BE33F"/>
    <w:rsid w:val="544DD6FA"/>
    <w:rsid w:val="544FC4A0"/>
    <w:rsid w:val="54B6934A"/>
    <w:rsid w:val="5532F17F"/>
    <w:rsid w:val="55B7D070"/>
    <w:rsid w:val="55D7BC51"/>
    <w:rsid w:val="55E2394E"/>
    <w:rsid w:val="572D375C"/>
    <w:rsid w:val="574E9F0E"/>
    <w:rsid w:val="576041EC"/>
    <w:rsid w:val="5784EBCA"/>
    <w:rsid w:val="57876562"/>
    <w:rsid w:val="57B20504"/>
    <w:rsid w:val="57CE0A6A"/>
    <w:rsid w:val="58AA3A87"/>
    <w:rsid w:val="598A6F41"/>
    <w:rsid w:val="598B141E"/>
    <w:rsid w:val="59993044"/>
    <w:rsid w:val="59A6AD0C"/>
    <w:rsid w:val="59D72183"/>
    <w:rsid w:val="59E9ECBE"/>
    <w:rsid w:val="5A14BB99"/>
    <w:rsid w:val="5AC10C73"/>
    <w:rsid w:val="5ACA07CF"/>
    <w:rsid w:val="5AE8F664"/>
    <w:rsid w:val="5AE9411F"/>
    <w:rsid w:val="5B6CF96F"/>
    <w:rsid w:val="5C60884E"/>
    <w:rsid w:val="5CB742C3"/>
    <w:rsid w:val="5CC72312"/>
    <w:rsid w:val="5CCAA06C"/>
    <w:rsid w:val="5D46FF86"/>
    <w:rsid w:val="5E5D7590"/>
    <w:rsid w:val="5E5DA18A"/>
    <w:rsid w:val="5E82038B"/>
    <w:rsid w:val="5EA25B10"/>
    <w:rsid w:val="5EBAFBF7"/>
    <w:rsid w:val="5F2A1923"/>
    <w:rsid w:val="5F49BB17"/>
    <w:rsid w:val="603E2B71"/>
    <w:rsid w:val="60CC2B7E"/>
    <w:rsid w:val="60E878F0"/>
    <w:rsid w:val="619536B9"/>
    <w:rsid w:val="61C47E09"/>
    <w:rsid w:val="61C6CE99"/>
    <w:rsid w:val="6271E79E"/>
    <w:rsid w:val="62833374"/>
    <w:rsid w:val="629151B5"/>
    <w:rsid w:val="63347A99"/>
    <w:rsid w:val="63ADEA59"/>
    <w:rsid w:val="64527076"/>
    <w:rsid w:val="645D5F11"/>
    <w:rsid w:val="647AB3A6"/>
    <w:rsid w:val="658978C8"/>
    <w:rsid w:val="65C82252"/>
    <w:rsid w:val="6735ABDF"/>
    <w:rsid w:val="67F578AD"/>
    <w:rsid w:val="68645D93"/>
    <w:rsid w:val="6876DCE8"/>
    <w:rsid w:val="6934213C"/>
    <w:rsid w:val="6A9A1EC9"/>
    <w:rsid w:val="6AFD21F0"/>
    <w:rsid w:val="6C1D8F28"/>
    <w:rsid w:val="6C56581E"/>
    <w:rsid w:val="6C9165B1"/>
    <w:rsid w:val="6C98F251"/>
    <w:rsid w:val="6D046595"/>
    <w:rsid w:val="6D68F5BF"/>
    <w:rsid w:val="6D6C3318"/>
    <w:rsid w:val="6DF4DBDB"/>
    <w:rsid w:val="6E4A7F90"/>
    <w:rsid w:val="6E820115"/>
    <w:rsid w:val="6E8C2944"/>
    <w:rsid w:val="6E92643A"/>
    <w:rsid w:val="6ED6E7BC"/>
    <w:rsid w:val="6EE2A1AB"/>
    <w:rsid w:val="6F0A6BF1"/>
    <w:rsid w:val="6F9E1D32"/>
    <w:rsid w:val="6FD6A5FC"/>
    <w:rsid w:val="6FD78944"/>
    <w:rsid w:val="70247664"/>
    <w:rsid w:val="70ABDD0B"/>
    <w:rsid w:val="70C698FF"/>
    <w:rsid w:val="70D6A4E6"/>
    <w:rsid w:val="712E1122"/>
    <w:rsid w:val="71FE36BE"/>
    <w:rsid w:val="73110DBB"/>
    <w:rsid w:val="734AADB6"/>
    <w:rsid w:val="740F087B"/>
    <w:rsid w:val="74B60DCA"/>
    <w:rsid w:val="74BF904F"/>
    <w:rsid w:val="75188F34"/>
    <w:rsid w:val="752A6563"/>
    <w:rsid w:val="758284B0"/>
    <w:rsid w:val="75A868EE"/>
    <w:rsid w:val="7610800C"/>
    <w:rsid w:val="76A1ACBA"/>
    <w:rsid w:val="77895236"/>
    <w:rsid w:val="78D1B125"/>
    <w:rsid w:val="78F63C1A"/>
    <w:rsid w:val="78F9433D"/>
    <w:rsid w:val="798788CA"/>
    <w:rsid w:val="79D2C541"/>
    <w:rsid w:val="7A36B954"/>
    <w:rsid w:val="7B468244"/>
    <w:rsid w:val="7B53DBF3"/>
    <w:rsid w:val="7B96346F"/>
    <w:rsid w:val="7CBF5BAA"/>
    <w:rsid w:val="7D635725"/>
    <w:rsid w:val="7E2DD5D4"/>
    <w:rsid w:val="7E5F59F0"/>
    <w:rsid w:val="7E8DA6FD"/>
    <w:rsid w:val="7EC03709"/>
    <w:rsid w:val="7EDFD0BA"/>
    <w:rsid w:val="7F61EF42"/>
    <w:rsid w:val="7FA39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4306A12"/>
  <w15:chartTrackingRefBased/>
  <w15:docId w15:val="{7CC537F6-3025-4FD1-8987-5A7D31E56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C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04FD"/>
    <w:pPr>
      <w:ind w:left="720"/>
      <w:contextualSpacing/>
    </w:pPr>
  </w:style>
  <w:style w:type="paragraph" w:customStyle="1" w:styleId="MDPI13authornames">
    <w:name w:val="MDPI_1.3_authornames"/>
    <w:basedOn w:val="Normal"/>
    <w:next w:val="Normal"/>
    <w:qFormat/>
    <w:rsid w:val="00F24138"/>
    <w:pPr>
      <w:adjustRightInd w:val="0"/>
      <w:snapToGrid w:val="0"/>
      <w:spacing w:after="120" w:line="260" w:lineRule="atLeast"/>
    </w:pPr>
    <w:rPr>
      <w:rFonts w:ascii="Palatino Linotype" w:eastAsia="Times New Roman" w:hAnsi="Palatino Linotype" w:cs="Times New Roman"/>
      <w:b/>
      <w:color w:val="000000"/>
      <w:sz w:val="20"/>
      <w:lang w:val="en-US" w:eastAsia="de-DE" w:bidi="en-US"/>
    </w:rPr>
  </w:style>
  <w:style w:type="character" w:styleId="Hyperlink">
    <w:name w:val="Hyperlink"/>
    <w:basedOn w:val="DefaultParagraphFont"/>
    <w:uiPriority w:val="99"/>
    <w:unhideWhenUsed/>
    <w:rsid w:val="00F24138"/>
    <w:rPr>
      <w:color w:val="0000FF"/>
      <w:u w:val="single"/>
    </w:rPr>
  </w:style>
  <w:style w:type="paragraph" w:customStyle="1" w:styleId="MDPI16affiliation">
    <w:name w:val="MDPI_1.6_affiliation"/>
    <w:basedOn w:val="Normal"/>
    <w:qFormat/>
    <w:rsid w:val="00F24138"/>
    <w:pPr>
      <w:adjustRightInd w:val="0"/>
      <w:snapToGrid w:val="0"/>
      <w:spacing w:after="0" w:line="200" w:lineRule="atLeast"/>
      <w:ind w:left="311" w:hanging="198"/>
    </w:pPr>
    <w:rPr>
      <w:rFonts w:ascii="Palatino Linotype" w:eastAsia="Times New Roman" w:hAnsi="Palatino Linotype" w:cs="Times New Roman"/>
      <w:color w:val="000000"/>
      <w:sz w:val="18"/>
      <w:szCs w:val="18"/>
      <w:lang w:val="en-US" w:eastAsia="de-DE" w:bidi="en-US"/>
    </w:rPr>
  </w:style>
  <w:style w:type="character" w:styleId="CommentReference">
    <w:name w:val="annotation reference"/>
    <w:basedOn w:val="DefaultParagraphFont"/>
    <w:uiPriority w:val="99"/>
    <w:semiHidden/>
    <w:unhideWhenUsed/>
    <w:rsid w:val="00B40B84"/>
    <w:rPr>
      <w:sz w:val="16"/>
      <w:szCs w:val="16"/>
    </w:rPr>
  </w:style>
  <w:style w:type="paragraph" w:styleId="CommentText">
    <w:name w:val="annotation text"/>
    <w:basedOn w:val="Normal"/>
    <w:link w:val="CommentTextChar"/>
    <w:uiPriority w:val="99"/>
    <w:unhideWhenUsed/>
    <w:rsid w:val="00B40B84"/>
    <w:pPr>
      <w:spacing w:line="240" w:lineRule="auto"/>
    </w:pPr>
    <w:rPr>
      <w:sz w:val="20"/>
      <w:szCs w:val="20"/>
    </w:rPr>
  </w:style>
  <w:style w:type="character" w:customStyle="1" w:styleId="CommentTextChar">
    <w:name w:val="Comment Text Char"/>
    <w:basedOn w:val="DefaultParagraphFont"/>
    <w:link w:val="CommentText"/>
    <w:uiPriority w:val="99"/>
    <w:rsid w:val="00B40B84"/>
    <w:rPr>
      <w:sz w:val="20"/>
      <w:szCs w:val="20"/>
    </w:rPr>
  </w:style>
  <w:style w:type="paragraph" w:styleId="BalloonText">
    <w:name w:val="Balloon Text"/>
    <w:basedOn w:val="Normal"/>
    <w:link w:val="BalloonTextChar"/>
    <w:uiPriority w:val="99"/>
    <w:semiHidden/>
    <w:unhideWhenUsed/>
    <w:rsid w:val="00B40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B84"/>
    <w:rPr>
      <w:rFonts w:ascii="Segoe UI" w:hAnsi="Segoe UI" w:cs="Segoe UI"/>
      <w:sz w:val="18"/>
      <w:szCs w:val="18"/>
    </w:rPr>
  </w:style>
  <w:style w:type="paragraph" w:styleId="Header">
    <w:name w:val="header"/>
    <w:basedOn w:val="Normal"/>
    <w:link w:val="HeaderChar"/>
    <w:uiPriority w:val="99"/>
    <w:unhideWhenUsed/>
    <w:rsid w:val="004841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418A"/>
  </w:style>
  <w:style w:type="paragraph" w:styleId="Footer">
    <w:name w:val="footer"/>
    <w:basedOn w:val="Normal"/>
    <w:link w:val="FooterChar"/>
    <w:uiPriority w:val="99"/>
    <w:unhideWhenUsed/>
    <w:rsid w:val="004841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418A"/>
  </w:style>
  <w:style w:type="table" w:styleId="TableGrid">
    <w:name w:val="Table Grid"/>
    <w:basedOn w:val="TableNormal"/>
    <w:uiPriority w:val="39"/>
    <w:rsid w:val="00A8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B7B65"/>
    <w:rPr>
      <w:b/>
      <w:bCs/>
    </w:rPr>
  </w:style>
  <w:style w:type="character" w:customStyle="1" w:styleId="CommentSubjectChar">
    <w:name w:val="Comment Subject Char"/>
    <w:basedOn w:val="CommentTextChar"/>
    <w:link w:val="CommentSubject"/>
    <w:uiPriority w:val="99"/>
    <w:semiHidden/>
    <w:rsid w:val="008B7B65"/>
    <w:rPr>
      <w:b/>
      <w:bCs/>
      <w:sz w:val="20"/>
      <w:szCs w:val="20"/>
    </w:rPr>
  </w:style>
  <w:style w:type="character" w:customStyle="1" w:styleId="UnresolvedMention1">
    <w:name w:val="Unresolved Mention1"/>
    <w:basedOn w:val="DefaultParagraphFont"/>
    <w:uiPriority w:val="99"/>
    <w:semiHidden/>
    <w:unhideWhenUsed/>
    <w:rsid w:val="00B54063"/>
    <w:rPr>
      <w:color w:val="605E5C"/>
      <w:shd w:val="clear" w:color="auto" w:fill="E1DFDD"/>
    </w:rPr>
  </w:style>
  <w:style w:type="character" w:styleId="FollowedHyperlink">
    <w:name w:val="FollowedHyperlink"/>
    <w:basedOn w:val="DefaultParagraphFont"/>
    <w:uiPriority w:val="99"/>
    <w:semiHidden/>
    <w:unhideWhenUsed/>
    <w:rsid w:val="00B01E8D"/>
    <w:rPr>
      <w:color w:val="954F72" w:themeColor="followedHyperlink"/>
      <w:u w:val="single"/>
    </w:rPr>
  </w:style>
  <w:style w:type="paragraph" w:styleId="HTMLPreformatted">
    <w:name w:val="HTML Preformatted"/>
    <w:basedOn w:val="Normal"/>
    <w:link w:val="HTMLPreformattedChar"/>
    <w:uiPriority w:val="99"/>
    <w:semiHidden/>
    <w:unhideWhenUsed/>
    <w:rsid w:val="002040B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040B7"/>
    <w:rPr>
      <w:rFonts w:ascii="Consolas" w:hAnsi="Consolas"/>
      <w:sz w:val="20"/>
      <w:szCs w:val="20"/>
    </w:rPr>
  </w:style>
  <w:style w:type="paragraph" w:styleId="NormalWeb">
    <w:name w:val="Normal (Web)"/>
    <w:basedOn w:val="Normal"/>
    <w:uiPriority w:val="99"/>
    <w:unhideWhenUsed/>
    <w:rsid w:val="00231636"/>
    <w:rPr>
      <w:rFonts w:ascii="Times New Roman" w:hAnsi="Times New Roman" w:cs="Times New Roman"/>
      <w:sz w:val="24"/>
      <w:szCs w:val="24"/>
    </w:rPr>
  </w:style>
  <w:style w:type="paragraph" w:styleId="EndnoteText">
    <w:name w:val="endnote text"/>
    <w:basedOn w:val="Normal"/>
    <w:link w:val="EndnoteTextChar"/>
    <w:uiPriority w:val="99"/>
    <w:unhideWhenUsed/>
    <w:rsid w:val="005872AA"/>
    <w:pPr>
      <w:spacing w:after="0" w:line="240" w:lineRule="auto"/>
    </w:pPr>
    <w:rPr>
      <w:sz w:val="20"/>
      <w:szCs w:val="20"/>
    </w:rPr>
  </w:style>
  <w:style w:type="character" w:customStyle="1" w:styleId="EndnoteTextChar">
    <w:name w:val="Endnote Text Char"/>
    <w:basedOn w:val="DefaultParagraphFont"/>
    <w:link w:val="EndnoteText"/>
    <w:uiPriority w:val="99"/>
    <w:rsid w:val="005872AA"/>
    <w:rPr>
      <w:sz w:val="20"/>
      <w:szCs w:val="20"/>
    </w:rPr>
  </w:style>
  <w:style w:type="character" w:styleId="EndnoteReference">
    <w:name w:val="endnote reference"/>
    <w:basedOn w:val="DefaultParagraphFont"/>
    <w:uiPriority w:val="99"/>
    <w:semiHidden/>
    <w:unhideWhenUsed/>
    <w:rsid w:val="005872AA"/>
    <w:rPr>
      <w:vertAlign w:val="superscript"/>
    </w:rPr>
  </w:style>
  <w:style w:type="character" w:customStyle="1" w:styleId="UnresolvedMention2">
    <w:name w:val="Unresolved Mention2"/>
    <w:basedOn w:val="DefaultParagraphFont"/>
    <w:uiPriority w:val="99"/>
    <w:semiHidden/>
    <w:unhideWhenUsed/>
    <w:rsid w:val="001C69D5"/>
    <w:rPr>
      <w:color w:val="605E5C"/>
      <w:shd w:val="clear" w:color="auto" w:fill="E1DFDD"/>
    </w:rPr>
  </w:style>
  <w:style w:type="paragraph" w:styleId="FootnoteText">
    <w:name w:val="footnote text"/>
    <w:basedOn w:val="Normal"/>
    <w:link w:val="FootnoteTextChar"/>
    <w:uiPriority w:val="99"/>
    <w:semiHidden/>
    <w:unhideWhenUsed/>
    <w:rsid w:val="006C6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69AB"/>
    <w:rPr>
      <w:sz w:val="20"/>
      <w:szCs w:val="20"/>
    </w:rPr>
  </w:style>
  <w:style w:type="character" w:styleId="FootnoteReference">
    <w:name w:val="footnote reference"/>
    <w:basedOn w:val="DefaultParagraphFont"/>
    <w:uiPriority w:val="99"/>
    <w:semiHidden/>
    <w:unhideWhenUsed/>
    <w:rsid w:val="006C69AB"/>
    <w:rPr>
      <w:vertAlign w:val="superscript"/>
    </w:rPr>
  </w:style>
  <w:style w:type="table" w:customStyle="1" w:styleId="TableGrid1">
    <w:name w:val="Table Grid1"/>
    <w:basedOn w:val="TableNormal"/>
    <w:next w:val="TableGrid"/>
    <w:uiPriority w:val="59"/>
    <w:rsid w:val="006E340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70020">
      <w:bodyDiv w:val="1"/>
      <w:marLeft w:val="0"/>
      <w:marRight w:val="0"/>
      <w:marTop w:val="0"/>
      <w:marBottom w:val="0"/>
      <w:divBdr>
        <w:top w:val="none" w:sz="0" w:space="0" w:color="auto"/>
        <w:left w:val="none" w:sz="0" w:space="0" w:color="auto"/>
        <w:bottom w:val="none" w:sz="0" w:space="0" w:color="auto"/>
        <w:right w:val="none" w:sz="0" w:space="0" w:color="auto"/>
      </w:divBdr>
    </w:div>
    <w:div w:id="250243185">
      <w:bodyDiv w:val="1"/>
      <w:marLeft w:val="0"/>
      <w:marRight w:val="0"/>
      <w:marTop w:val="0"/>
      <w:marBottom w:val="0"/>
      <w:divBdr>
        <w:top w:val="none" w:sz="0" w:space="0" w:color="auto"/>
        <w:left w:val="none" w:sz="0" w:space="0" w:color="auto"/>
        <w:bottom w:val="none" w:sz="0" w:space="0" w:color="auto"/>
        <w:right w:val="none" w:sz="0" w:space="0" w:color="auto"/>
      </w:divBdr>
      <w:divsChild>
        <w:div w:id="230776832">
          <w:marLeft w:val="274"/>
          <w:marRight w:val="0"/>
          <w:marTop w:val="0"/>
          <w:marBottom w:val="0"/>
          <w:divBdr>
            <w:top w:val="none" w:sz="0" w:space="0" w:color="auto"/>
            <w:left w:val="none" w:sz="0" w:space="0" w:color="auto"/>
            <w:bottom w:val="none" w:sz="0" w:space="0" w:color="auto"/>
            <w:right w:val="none" w:sz="0" w:space="0" w:color="auto"/>
          </w:divBdr>
        </w:div>
        <w:div w:id="724644523">
          <w:marLeft w:val="274"/>
          <w:marRight w:val="0"/>
          <w:marTop w:val="0"/>
          <w:marBottom w:val="0"/>
          <w:divBdr>
            <w:top w:val="none" w:sz="0" w:space="0" w:color="auto"/>
            <w:left w:val="none" w:sz="0" w:space="0" w:color="auto"/>
            <w:bottom w:val="none" w:sz="0" w:space="0" w:color="auto"/>
            <w:right w:val="none" w:sz="0" w:space="0" w:color="auto"/>
          </w:divBdr>
        </w:div>
        <w:div w:id="1395816857">
          <w:marLeft w:val="274"/>
          <w:marRight w:val="0"/>
          <w:marTop w:val="0"/>
          <w:marBottom w:val="0"/>
          <w:divBdr>
            <w:top w:val="none" w:sz="0" w:space="0" w:color="auto"/>
            <w:left w:val="none" w:sz="0" w:space="0" w:color="auto"/>
            <w:bottom w:val="none" w:sz="0" w:space="0" w:color="auto"/>
            <w:right w:val="none" w:sz="0" w:space="0" w:color="auto"/>
          </w:divBdr>
        </w:div>
        <w:div w:id="1876844157">
          <w:marLeft w:val="274"/>
          <w:marRight w:val="0"/>
          <w:marTop w:val="0"/>
          <w:marBottom w:val="0"/>
          <w:divBdr>
            <w:top w:val="none" w:sz="0" w:space="0" w:color="auto"/>
            <w:left w:val="none" w:sz="0" w:space="0" w:color="auto"/>
            <w:bottom w:val="none" w:sz="0" w:space="0" w:color="auto"/>
            <w:right w:val="none" w:sz="0" w:space="0" w:color="auto"/>
          </w:divBdr>
        </w:div>
      </w:divsChild>
    </w:div>
    <w:div w:id="285042104">
      <w:bodyDiv w:val="1"/>
      <w:marLeft w:val="0"/>
      <w:marRight w:val="0"/>
      <w:marTop w:val="0"/>
      <w:marBottom w:val="0"/>
      <w:divBdr>
        <w:top w:val="none" w:sz="0" w:space="0" w:color="auto"/>
        <w:left w:val="none" w:sz="0" w:space="0" w:color="auto"/>
        <w:bottom w:val="none" w:sz="0" w:space="0" w:color="auto"/>
        <w:right w:val="none" w:sz="0" w:space="0" w:color="auto"/>
      </w:divBdr>
      <w:divsChild>
        <w:div w:id="14693401">
          <w:marLeft w:val="0"/>
          <w:marRight w:val="0"/>
          <w:marTop w:val="0"/>
          <w:marBottom w:val="0"/>
          <w:divBdr>
            <w:top w:val="none" w:sz="0" w:space="0" w:color="auto"/>
            <w:left w:val="none" w:sz="0" w:space="0" w:color="auto"/>
            <w:bottom w:val="none" w:sz="0" w:space="0" w:color="auto"/>
            <w:right w:val="none" w:sz="0" w:space="0" w:color="auto"/>
          </w:divBdr>
        </w:div>
        <w:div w:id="1042287045">
          <w:marLeft w:val="0"/>
          <w:marRight w:val="0"/>
          <w:marTop w:val="0"/>
          <w:marBottom w:val="0"/>
          <w:divBdr>
            <w:top w:val="none" w:sz="0" w:space="0" w:color="auto"/>
            <w:left w:val="none" w:sz="0" w:space="0" w:color="auto"/>
            <w:bottom w:val="none" w:sz="0" w:space="0" w:color="auto"/>
            <w:right w:val="none" w:sz="0" w:space="0" w:color="auto"/>
          </w:divBdr>
        </w:div>
        <w:div w:id="1335305896">
          <w:marLeft w:val="0"/>
          <w:marRight w:val="0"/>
          <w:marTop w:val="0"/>
          <w:marBottom w:val="0"/>
          <w:divBdr>
            <w:top w:val="none" w:sz="0" w:space="0" w:color="auto"/>
            <w:left w:val="none" w:sz="0" w:space="0" w:color="auto"/>
            <w:bottom w:val="none" w:sz="0" w:space="0" w:color="auto"/>
            <w:right w:val="none" w:sz="0" w:space="0" w:color="auto"/>
          </w:divBdr>
        </w:div>
      </w:divsChild>
    </w:div>
    <w:div w:id="370424382">
      <w:bodyDiv w:val="1"/>
      <w:marLeft w:val="0"/>
      <w:marRight w:val="0"/>
      <w:marTop w:val="0"/>
      <w:marBottom w:val="0"/>
      <w:divBdr>
        <w:top w:val="none" w:sz="0" w:space="0" w:color="auto"/>
        <w:left w:val="none" w:sz="0" w:space="0" w:color="auto"/>
        <w:bottom w:val="none" w:sz="0" w:space="0" w:color="auto"/>
        <w:right w:val="none" w:sz="0" w:space="0" w:color="auto"/>
      </w:divBdr>
    </w:div>
    <w:div w:id="373426781">
      <w:bodyDiv w:val="1"/>
      <w:marLeft w:val="0"/>
      <w:marRight w:val="0"/>
      <w:marTop w:val="0"/>
      <w:marBottom w:val="0"/>
      <w:divBdr>
        <w:top w:val="none" w:sz="0" w:space="0" w:color="auto"/>
        <w:left w:val="none" w:sz="0" w:space="0" w:color="auto"/>
        <w:bottom w:val="none" w:sz="0" w:space="0" w:color="auto"/>
        <w:right w:val="none" w:sz="0" w:space="0" w:color="auto"/>
      </w:divBdr>
    </w:div>
    <w:div w:id="542255875">
      <w:bodyDiv w:val="1"/>
      <w:marLeft w:val="0"/>
      <w:marRight w:val="0"/>
      <w:marTop w:val="0"/>
      <w:marBottom w:val="0"/>
      <w:divBdr>
        <w:top w:val="none" w:sz="0" w:space="0" w:color="auto"/>
        <w:left w:val="none" w:sz="0" w:space="0" w:color="auto"/>
        <w:bottom w:val="none" w:sz="0" w:space="0" w:color="auto"/>
        <w:right w:val="none" w:sz="0" w:space="0" w:color="auto"/>
      </w:divBdr>
      <w:divsChild>
        <w:div w:id="987827124">
          <w:marLeft w:val="547"/>
          <w:marRight w:val="0"/>
          <w:marTop w:val="0"/>
          <w:marBottom w:val="0"/>
          <w:divBdr>
            <w:top w:val="none" w:sz="0" w:space="0" w:color="auto"/>
            <w:left w:val="none" w:sz="0" w:space="0" w:color="auto"/>
            <w:bottom w:val="none" w:sz="0" w:space="0" w:color="auto"/>
            <w:right w:val="none" w:sz="0" w:space="0" w:color="auto"/>
          </w:divBdr>
        </w:div>
        <w:div w:id="637877179">
          <w:marLeft w:val="547"/>
          <w:marRight w:val="0"/>
          <w:marTop w:val="0"/>
          <w:marBottom w:val="0"/>
          <w:divBdr>
            <w:top w:val="none" w:sz="0" w:space="0" w:color="auto"/>
            <w:left w:val="none" w:sz="0" w:space="0" w:color="auto"/>
            <w:bottom w:val="none" w:sz="0" w:space="0" w:color="auto"/>
            <w:right w:val="none" w:sz="0" w:space="0" w:color="auto"/>
          </w:divBdr>
        </w:div>
        <w:div w:id="47799522">
          <w:marLeft w:val="547"/>
          <w:marRight w:val="0"/>
          <w:marTop w:val="0"/>
          <w:marBottom w:val="0"/>
          <w:divBdr>
            <w:top w:val="none" w:sz="0" w:space="0" w:color="auto"/>
            <w:left w:val="none" w:sz="0" w:space="0" w:color="auto"/>
            <w:bottom w:val="none" w:sz="0" w:space="0" w:color="auto"/>
            <w:right w:val="none" w:sz="0" w:space="0" w:color="auto"/>
          </w:divBdr>
        </w:div>
        <w:div w:id="171989750">
          <w:marLeft w:val="547"/>
          <w:marRight w:val="0"/>
          <w:marTop w:val="0"/>
          <w:marBottom w:val="0"/>
          <w:divBdr>
            <w:top w:val="none" w:sz="0" w:space="0" w:color="auto"/>
            <w:left w:val="none" w:sz="0" w:space="0" w:color="auto"/>
            <w:bottom w:val="none" w:sz="0" w:space="0" w:color="auto"/>
            <w:right w:val="none" w:sz="0" w:space="0" w:color="auto"/>
          </w:divBdr>
        </w:div>
      </w:divsChild>
    </w:div>
    <w:div w:id="563103675">
      <w:bodyDiv w:val="1"/>
      <w:marLeft w:val="0"/>
      <w:marRight w:val="0"/>
      <w:marTop w:val="0"/>
      <w:marBottom w:val="0"/>
      <w:divBdr>
        <w:top w:val="none" w:sz="0" w:space="0" w:color="auto"/>
        <w:left w:val="none" w:sz="0" w:space="0" w:color="auto"/>
        <w:bottom w:val="none" w:sz="0" w:space="0" w:color="auto"/>
        <w:right w:val="none" w:sz="0" w:space="0" w:color="auto"/>
      </w:divBdr>
    </w:div>
    <w:div w:id="659312810">
      <w:bodyDiv w:val="1"/>
      <w:marLeft w:val="0"/>
      <w:marRight w:val="0"/>
      <w:marTop w:val="0"/>
      <w:marBottom w:val="0"/>
      <w:divBdr>
        <w:top w:val="none" w:sz="0" w:space="0" w:color="auto"/>
        <w:left w:val="none" w:sz="0" w:space="0" w:color="auto"/>
        <w:bottom w:val="none" w:sz="0" w:space="0" w:color="auto"/>
        <w:right w:val="none" w:sz="0" w:space="0" w:color="auto"/>
      </w:divBdr>
    </w:div>
    <w:div w:id="775713341">
      <w:bodyDiv w:val="1"/>
      <w:marLeft w:val="0"/>
      <w:marRight w:val="0"/>
      <w:marTop w:val="0"/>
      <w:marBottom w:val="0"/>
      <w:divBdr>
        <w:top w:val="none" w:sz="0" w:space="0" w:color="auto"/>
        <w:left w:val="none" w:sz="0" w:space="0" w:color="auto"/>
        <w:bottom w:val="none" w:sz="0" w:space="0" w:color="auto"/>
        <w:right w:val="none" w:sz="0" w:space="0" w:color="auto"/>
      </w:divBdr>
      <w:divsChild>
        <w:div w:id="446434596">
          <w:marLeft w:val="547"/>
          <w:marRight w:val="0"/>
          <w:marTop w:val="0"/>
          <w:marBottom w:val="0"/>
          <w:divBdr>
            <w:top w:val="none" w:sz="0" w:space="0" w:color="auto"/>
            <w:left w:val="none" w:sz="0" w:space="0" w:color="auto"/>
            <w:bottom w:val="none" w:sz="0" w:space="0" w:color="auto"/>
            <w:right w:val="none" w:sz="0" w:space="0" w:color="auto"/>
          </w:divBdr>
        </w:div>
        <w:div w:id="565190532">
          <w:marLeft w:val="547"/>
          <w:marRight w:val="0"/>
          <w:marTop w:val="0"/>
          <w:marBottom w:val="0"/>
          <w:divBdr>
            <w:top w:val="none" w:sz="0" w:space="0" w:color="auto"/>
            <w:left w:val="none" w:sz="0" w:space="0" w:color="auto"/>
            <w:bottom w:val="none" w:sz="0" w:space="0" w:color="auto"/>
            <w:right w:val="none" w:sz="0" w:space="0" w:color="auto"/>
          </w:divBdr>
        </w:div>
        <w:div w:id="1659072151">
          <w:marLeft w:val="547"/>
          <w:marRight w:val="0"/>
          <w:marTop w:val="0"/>
          <w:marBottom w:val="0"/>
          <w:divBdr>
            <w:top w:val="none" w:sz="0" w:space="0" w:color="auto"/>
            <w:left w:val="none" w:sz="0" w:space="0" w:color="auto"/>
            <w:bottom w:val="none" w:sz="0" w:space="0" w:color="auto"/>
            <w:right w:val="none" w:sz="0" w:space="0" w:color="auto"/>
          </w:divBdr>
        </w:div>
      </w:divsChild>
    </w:div>
    <w:div w:id="859708631">
      <w:bodyDiv w:val="1"/>
      <w:marLeft w:val="0"/>
      <w:marRight w:val="0"/>
      <w:marTop w:val="0"/>
      <w:marBottom w:val="0"/>
      <w:divBdr>
        <w:top w:val="none" w:sz="0" w:space="0" w:color="auto"/>
        <w:left w:val="none" w:sz="0" w:space="0" w:color="auto"/>
        <w:bottom w:val="none" w:sz="0" w:space="0" w:color="auto"/>
        <w:right w:val="none" w:sz="0" w:space="0" w:color="auto"/>
      </w:divBdr>
    </w:div>
    <w:div w:id="1094321342">
      <w:bodyDiv w:val="1"/>
      <w:marLeft w:val="0"/>
      <w:marRight w:val="0"/>
      <w:marTop w:val="0"/>
      <w:marBottom w:val="0"/>
      <w:divBdr>
        <w:top w:val="none" w:sz="0" w:space="0" w:color="auto"/>
        <w:left w:val="none" w:sz="0" w:space="0" w:color="auto"/>
        <w:bottom w:val="none" w:sz="0" w:space="0" w:color="auto"/>
        <w:right w:val="none" w:sz="0" w:space="0" w:color="auto"/>
      </w:divBdr>
      <w:divsChild>
        <w:div w:id="1445927113">
          <w:marLeft w:val="0"/>
          <w:marRight w:val="0"/>
          <w:marTop w:val="0"/>
          <w:marBottom w:val="0"/>
          <w:divBdr>
            <w:top w:val="none" w:sz="0" w:space="0" w:color="auto"/>
            <w:left w:val="none" w:sz="0" w:space="0" w:color="auto"/>
            <w:bottom w:val="none" w:sz="0" w:space="0" w:color="auto"/>
            <w:right w:val="none" w:sz="0" w:space="0" w:color="auto"/>
          </w:divBdr>
        </w:div>
        <w:div w:id="1470900465">
          <w:marLeft w:val="0"/>
          <w:marRight w:val="0"/>
          <w:marTop w:val="0"/>
          <w:marBottom w:val="0"/>
          <w:divBdr>
            <w:top w:val="none" w:sz="0" w:space="0" w:color="auto"/>
            <w:left w:val="none" w:sz="0" w:space="0" w:color="auto"/>
            <w:bottom w:val="none" w:sz="0" w:space="0" w:color="auto"/>
            <w:right w:val="none" w:sz="0" w:space="0" w:color="auto"/>
          </w:divBdr>
        </w:div>
      </w:divsChild>
    </w:div>
    <w:div w:id="1345477547">
      <w:bodyDiv w:val="1"/>
      <w:marLeft w:val="0"/>
      <w:marRight w:val="0"/>
      <w:marTop w:val="0"/>
      <w:marBottom w:val="0"/>
      <w:divBdr>
        <w:top w:val="none" w:sz="0" w:space="0" w:color="auto"/>
        <w:left w:val="none" w:sz="0" w:space="0" w:color="auto"/>
        <w:bottom w:val="none" w:sz="0" w:space="0" w:color="auto"/>
        <w:right w:val="none" w:sz="0" w:space="0" w:color="auto"/>
      </w:divBdr>
    </w:div>
    <w:div w:id="1410423886">
      <w:bodyDiv w:val="1"/>
      <w:marLeft w:val="0"/>
      <w:marRight w:val="0"/>
      <w:marTop w:val="0"/>
      <w:marBottom w:val="0"/>
      <w:divBdr>
        <w:top w:val="none" w:sz="0" w:space="0" w:color="auto"/>
        <w:left w:val="none" w:sz="0" w:space="0" w:color="auto"/>
        <w:bottom w:val="none" w:sz="0" w:space="0" w:color="auto"/>
        <w:right w:val="none" w:sz="0" w:space="0" w:color="auto"/>
      </w:divBdr>
    </w:div>
    <w:div w:id="1535732041">
      <w:bodyDiv w:val="1"/>
      <w:marLeft w:val="0"/>
      <w:marRight w:val="0"/>
      <w:marTop w:val="0"/>
      <w:marBottom w:val="0"/>
      <w:divBdr>
        <w:top w:val="none" w:sz="0" w:space="0" w:color="auto"/>
        <w:left w:val="none" w:sz="0" w:space="0" w:color="auto"/>
        <w:bottom w:val="none" w:sz="0" w:space="0" w:color="auto"/>
        <w:right w:val="none" w:sz="0" w:space="0" w:color="auto"/>
      </w:divBdr>
    </w:div>
    <w:div w:id="1598902475">
      <w:bodyDiv w:val="1"/>
      <w:marLeft w:val="0"/>
      <w:marRight w:val="0"/>
      <w:marTop w:val="0"/>
      <w:marBottom w:val="0"/>
      <w:divBdr>
        <w:top w:val="none" w:sz="0" w:space="0" w:color="auto"/>
        <w:left w:val="none" w:sz="0" w:space="0" w:color="auto"/>
        <w:bottom w:val="none" w:sz="0" w:space="0" w:color="auto"/>
        <w:right w:val="none" w:sz="0" w:space="0" w:color="auto"/>
      </w:divBdr>
      <w:divsChild>
        <w:div w:id="1591352488">
          <w:marLeft w:val="533"/>
          <w:marRight w:val="0"/>
          <w:marTop w:val="0"/>
          <w:marBottom w:val="0"/>
          <w:divBdr>
            <w:top w:val="none" w:sz="0" w:space="0" w:color="auto"/>
            <w:left w:val="none" w:sz="0" w:space="0" w:color="auto"/>
            <w:bottom w:val="none" w:sz="0" w:space="0" w:color="auto"/>
            <w:right w:val="none" w:sz="0" w:space="0" w:color="auto"/>
          </w:divBdr>
        </w:div>
        <w:div w:id="1365643068">
          <w:marLeft w:val="533"/>
          <w:marRight w:val="0"/>
          <w:marTop w:val="0"/>
          <w:marBottom w:val="0"/>
          <w:divBdr>
            <w:top w:val="none" w:sz="0" w:space="0" w:color="auto"/>
            <w:left w:val="none" w:sz="0" w:space="0" w:color="auto"/>
            <w:bottom w:val="none" w:sz="0" w:space="0" w:color="auto"/>
            <w:right w:val="none" w:sz="0" w:space="0" w:color="auto"/>
          </w:divBdr>
        </w:div>
        <w:div w:id="2136439879">
          <w:marLeft w:val="533"/>
          <w:marRight w:val="0"/>
          <w:marTop w:val="0"/>
          <w:marBottom w:val="0"/>
          <w:divBdr>
            <w:top w:val="none" w:sz="0" w:space="0" w:color="auto"/>
            <w:left w:val="none" w:sz="0" w:space="0" w:color="auto"/>
            <w:bottom w:val="none" w:sz="0" w:space="0" w:color="auto"/>
            <w:right w:val="none" w:sz="0" w:space="0" w:color="auto"/>
          </w:divBdr>
        </w:div>
        <w:div w:id="1308046482">
          <w:marLeft w:val="533"/>
          <w:marRight w:val="0"/>
          <w:marTop w:val="0"/>
          <w:marBottom w:val="0"/>
          <w:divBdr>
            <w:top w:val="none" w:sz="0" w:space="0" w:color="auto"/>
            <w:left w:val="none" w:sz="0" w:space="0" w:color="auto"/>
            <w:bottom w:val="none" w:sz="0" w:space="0" w:color="auto"/>
            <w:right w:val="none" w:sz="0" w:space="0" w:color="auto"/>
          </w:divBdr>
        </w:div>
      </w:divsChild>
    </w:div>
    <w:div w:id="1635286038">
      <w:bodyDiv w:val="1"/>
      <w:marLeft w:val="0"/>
      <w:marRight w:val="0"/>
      <w:marTop w:val="0"/>
      <w:marBottom w:val="0"/>
      <w:divBdr>
        <w:top w:val="none" w:sz="0" w:space="0" w:color="auto"/>
        <w:left w:val="none" w:sz="0" w:space="0" w:color="auto"/>
        <w:bottom w:val="none" w:sz="0" w:space="0" w:color="auto"/>
        <w:right w:val="none" w:sz="0" w:space="0" w:color="auto"/>
      </w:divBdr>
    </w:div>
    <w:div w:id="1764570343">
      <w:bodyDiv w:val="1"/>
      <w:marLeft w:val="0"/>
      <w:marRight w:val="0"/>
      <w:marTop w:val="0"/>
      <w:marBottom w:val="0"/>
      <w:divBdr>
        <w:top w:val="none" w:sz="0" w:space="0" w:color="auto"/>
        <w:left w:val="none" w:sz="0" w:space="0" w:color="auto"/>
        <w:bottom w:val="none" w:sz="0" w:space="0" w:color="auto"/>
        <w:right w:val="none" w:sz="0" w:space="0" w:color="auto"/>
      </w:divBdr>
    </w:div>
    <w:div w:id="1849370815">
      <w:bodyDiv w:val="1"/>
      <w:marLeft w:val="0"/>
      <w:marRight w:val="0"/>
      <w:marTop w:val="0"/>
      <w:marBottom w:val="0"/>
      <w:divBdr>
        <w:top w:val="none" w:sz="0" w:space="0" w:color="auto"/>
        <w:left w:val="none" w:sz="0" w:space="0" w:color="auto"/>
        <w:bottom w:val="none" w:sz="0" w:space="0" w:color="auto"/>
        <w:right w:val="none" w:sz="0" w:space="0" w:color="auto"/>
      </w:divBdr>
      <w:divsChild>
        <w:div w:id="940340074">
          <w:marLeft w:val="446"/>
          <w:marRight w:val="0"/>
          <w:marTop w:val="0"/>
          <w:marBottom w:val="0"/>
          <w:divBdr>
            <w:top w:val="none" w:sz="0" w:space="0" w:color="auto"/>
            <w:left w:val="none" w:sz="0" w:space="0" w:color="auto"/>
            <w:bottom w:val="none" w:sz="0" w:space="0" w:color="auto"/>
            <w:right w:val="none" w:sz="0" w:space="0" w:color="auto"/>
          </w:divBdr>
        </w:div>
        <w:div w:id="60447349">
          <w:marLeft w:val="446"/>
          <w:marRight w:val="0"/>
          <w:marTop w:val="0"/>
          <w:marBottom w:val="0"/>
          <w:divBdr>
            <w:top w:val="none" w:sz="0" w:space="0" w:color="auto"/>
            <w:left w:val="none" w:sz="0" w:space="0" w:color="auto"/>
            <w:bottom w:val="none" w:sz="0" w:space="0" w:color="auto"/>
            <w:right w:val="none" w:sz="0" w:space="0" w:color="auto"/>
          </w:divBdr>
        </w:div>
        <w:div w:id="698314254">
          <w:marLeft w:val="547"/>
          <w:marRight w:val="0"/>
          <w:marTop w:val="0"/>
          <w:marBottom w:val="0"/>
          <w:divBdr>
            <w:top w:val="none" w:sz="0" w:space="0" w:color="auto"/>
            <w:left w:val="none" w:sz="0" w:space="0" w:color="auto"/>
            <w:bottom w:val="none" w:sz="0" w:space="0" w:color="auto"/>
            <w:right w:val="none" w:sz="0" w:space="0" w:color="auto"/>
          </w:divBdr>
        </w:div>
        <w:div w:id="1430201265">
          <w:marLeft w:val="547"/>
          <w:marRight w:val="0"/>
          <w:marTop w:val="0"/>
          <w:marBottom w:val="0"/>
          <w:divBdr>
            <w:top w:val="none" w:sz="0" w:space="0" w:color="auto"/>
            <w:left w:val="none" w:sz="0" w:space="0" w:color="auto"/>
            <w:bottom w:val="none" w:sz="0" w:space="0" w:color="auto"/>
            <w:right w:val="none" w:sz="0" w:space="0" w:color="auto"/>
          </w:divBdr>
        </w:div>
        <w:div w:id="210849350">
          <w:marLeft w:val="547"/>
          <w:marRight w:val="0"/>
          <w:marTop w:val="0"/>
          <w:marBottom w:val="0"/>
          <w:divBdr>
            <w:top w:val="none" w:sz="0" w:space="0" w:color="auto"/>
            <w:left w:val="none" w:sz="0" w:space="0" w:color="auto"/>
            <w:bottom w:val="none" w:sz="0" w:space="0" w:color="auto"/>
            <w:right w:val="none" w:sz="0" w:space="0" w:color="auto"/>
          </w:divBdr>
        </w:div>
      </w:divsChild>
    </w:div>
    <w:div w:id="1933196100">
      <w:bodyDiv w:val="1"/>
      <w:marLeft w:val="0"/>
      <w:marRight w:val="0"/>
      <w:marTop w:val="0"/>
      <w:marBottom w:val="0"/>
      <w:divBdr>
        <w:top w:val="none" w:sz="0" w:space="0" w:color="auto"/>
        <w:left w:val="none" w:sz="0" w:space="0" w:color="auto"/>
        <w:bottom w:val="none" w:sz="0" w:space="0" w:color="auto"/>
        <w:right w:val="none" w:sz="0" w:space="0" w:color="auto"/>
      </w:divBdr>
    </w:div>
    <w:div w:id="2064324109">
      <w:bodyDiv w:val="1"/>
      <w:marLeft w:val="0"/>
      <w:marRight w:val="0"/>
      <w:marTop w:val="0"/>
      <w:marBottom w:val="0"/>
      <w:divBdr>
        <w:top w:val="none" w:sz="0" w:space="0" w:color="auto"/>
        <w:left w:val="none" w:sz="0" w:space="0" w:color="auto"/>
        <w:bottom w:val="none" w:sz="0" w:space="0" w:color="auto"/>
        <w:right w:val="none" w:sz="0" w:space="0" w:color="auto"/>
      </w:divBdr>
    </w:div>
    <w:div w:id="206525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5c68557-60df-4aa0-83fa-bcfcbe884d69">
  <we:reference id="WA104382081" version="1.28.0.0" store="en-GB" storeType="omex"/>
  <we:alternateReferences/>
  <we:properties>
    <we:property name="MENDELEY_CITATIONS" value="[{&quot;citationID&quot;:&quot;MENDELEY_CITATION_a45e6ea3-c5c6-4218-b298-edecaa4fb40c&quot;,&quot;citationItems&quot;:[{&quot;id&quot;:&quot;b00e349d-3aaa-36e8-88ff-d80466fa2d32&quot;,&quot;itemData&quot;:{&quot;type&quot;:&quot;article-journal&quot;,&quot;id&quot;:&quot;b00e349d-3aaa-36e8-88ff-d80466fa2d32&quot;,&quot;title&quot;:&quot;Public health participation in alcohol licensing decisions in England: the importance of navigating “contested space”&quot;,&quot;author&quot;:[{&quot;family&quot;:&quot;Somerville&quot;,&quot;given&quot;:&quot;Linda&quot;,&quot;parse-names&quot;:false,&quot;dropping-particle&quot;:&quot;&quot;,&quot;non-dropping-particle&quot;:&quot;&quot;},{&quot;family&quot;:&quot;Thom&quot;,&quot;given&quot;:&quot;Betsy&quot;,&quot;parse-names&quot;:false,&quot;dropping-particle&quot;:&quot;&quot;,&quot;non-dropping-particle&quot;:&quot;&quot;},{&quot;family&quot;:&quot;Herring&quot;,&quot;given&quot;:&quot;Rachel&quot;,&quot;parse-names&quot;:false,&quot;dropping-particle&quot;:&quot;&quot;,&quot;non-dropping-particle&quot;:&quot;&quot;}],&quot;container-title&quot;:&quot;Drugs and Alcohol Today&quot;,&quot;DOI&quot;:&quot;10.1108/DAT-05-2020-0025&quot;,&quot;ISSN&quot;:&quot;17459265&quot;,&quot;issued&quot;:{&quot;date-parts&quot;:[[2020,12,11]]},&quot;page&quot;:&quot;323-335&quot;,&quot;abstract&quot;:&quot;Purpose: The purpose of this paper is to examine the role of Public Health in licensing following The Police Reform and Social Responsibility Act of 2011, which added ‘health bodies’ as responsible authorities in licensing; in practice, Directors of Public Health undertook this role in England. Despite this legislation facilitating the inclusion of public health in partnerships around licensing, wide variations in involvement levels by public health professionals persist. Design/methodology/approach: This paper is based on the findings from interviews that explored the experiences of public health professionals engaging with local established partnerships around alcohol licensing. Qualitative data were collected through 21 interviews in a purposeful sample of London boroughs. These data were combined with analyses of relevant area documentation and observations of 14 licensing sub-committee meetings in one London borough over a seven-month period. Thematic analysis of all data sources was conducted to identify emerging themes. Findings: This study highlighted the importance of successful navigation of the “contested space” (Hunter and Perkins, 2014) surrounding both public health practice and licensing partnerships. In some instances, contested spaces were successfully negotiated and public health departments achieved an increased level of participation within the partnership. Ultimately, improvements in engagement levels of public health teams within licensing could be achieved. Originality/value: The paper explores a neglected aspect of research around partnership working and highlights the issues arising when a new partner attempts to enter an existing partnership.&quot;,&quot;publisher&quot;:&quot;Emerald Group Holdings Ltd.&quot;,&quot;issue&quot;:&quot;4&quot;,&quot;volume&quot;:&quot;20&quot;},&quot;isTemporary&quot;:false}],&quot;properties&quot;:{&quot;noteIndex&quot;:0},&quot;isEdited&quot;:false,&quot;manualOverride&quot;:{&quot;isManuallyOverridden&quot;:false,&quot;citeprocText&quot;:&quot;(1)&quot;,&quot;manualOverrideText&quot;:&quot;&quot;},&quot;citationTag&quot;:&quot;MENDELEY_CITATION_v3_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&quot;}]"/>
    <we:property name="MENDELEY_CITATIONS_STYLE" value="&quot;https://www.zotero.org/styles/vancouv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9692210CC9AF4BB8691B1D949F5E4D" ma:contentTypeVersion="12" ma:contentTypeDescription="Create a new document." ma:contentTypeScope="" ma:versionID="e6978367cf10cf6f5517fb45fe2ebd0b">
  <xsd:schema xmlns:xsd="http://www.w3.org/2001/XMLSchema" xmlns:xs="http://www.w3.org/2001/XMLSchema" xmlns:p="http://schemas.microsoft.com/office/2006/metadata/properties" xmlns:ns2="565db8fe-0707-490c-b17a-e0ef2dd03c92" xmlns:ns3="0f2f45ab-a8e4-4286-b378-51af1f3ccf15" targetNamespace="http://schemas.microsoft.com/office/2006/metadata/properties" ma:root="true" ma:fieldsID="1f0d7d6c09f1de310aa65c5c34b5de55" ns2:_="" ns3:_="">
    <xsd:import namespace="565db8fe-0707-490c-b17a-e0ef2dd03c92"/>
    <xsd:import namespace="0f2f45ab-a8e4-4286-b378-51af1f3ccf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db8fe-0707-490c-b17a-e0ef2dd03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2f45ab-a8e4-4286-b378-51af1f3ccf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6737C-AEBB-462F-9251-D2CA20FD458B}">
  <ds:schemaRefs>
    <ds:schemaRef ds:uri="http://schemas.microsoft.com/sharepoint/v3/contenttype/forms"/>
  </ds:schemaRefs>
</ds:datastoreItem>
</file>

<file path=customXml/itemProps2.xml><?xml version="1.0" encoding="utf-8"?>
<ds:datastoreItem xmlns:ds="http://schemas.openxmlformats.org/officeDocument/2006/customXml" ds:itemID="{E0A677BB-4DE4-4CDA-B01E-BB99E3DAC1F9}">
  <ds:schemaRefs>
    <ds:schemaRef ds:uri="http://schemas.openxmlformats.org/officeDocument/2006/bibliography"/>
  </ds:schemaRefs>
</ds:datastoreItem>
</file>

<file path=customXml/itemProps3.xml><?xml version="1.0" encoding="utf-8"?>
<ds:datastoreItem xmlns:ds="http://schemas.openxmlformats.org/officeDocument/2006/customXml" ds:itemID="{0CFFE1EB-32AD-4A77-AD47-27CF92A57F35}">
  <ds:schemaRefs>
    <ds:schemaRef ds:uri="http://schemas.openxmlformats.org/package/2006/metadata/core-properties"/>
    <ds:schemaRef ds:uri="http://schemas.microsoft.com/office/2006/documentManagement/types"/>
    <ds:schemaRef ds:uri="http://schemas.microsoft.com/office/infopath/2007/PartnerControls"/>
    <ds:schemaRef ds:uri="0f2f45ab-a8e4-4286-b378-51af1f3ccf15"/>
    <ds:schemaRef ds:uri="http://purl.org/dc/elements/1.1/"/>
    <ds:schemaRef ds:uri="http://schemas.microsoft.com/office/2006/metadata/properties"/>
    <ds:schemaRef ds:uri="565db8fe-0707-490c-b17a-e0ef2dd03c92"/>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436EF15A-368F-441B-B0A1-5FAD1B0D6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db8fe-0707-490c-b17a-e0ef2dd03c92"/>
    <ds:schemaRef ds:uri="0f2f45ab-a8e4-4286-b378-51af1f3cc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34811</Words>
  <Characters>198425</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
    </vt:vector>
  </TitlesOfParts>
  <Company>University Of Stirling</Company>
  <LinksUpToDate>false</LinksUpToDate>
  <CharactersWithSpaces>232771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O'Donnell</dc:creator>
  <cp:keywords/>
  <dc:description/>
  <cp:lastModifiedBy>Charlie Raybould</cp:lastModifiedBy>
  <cp:revision>2</cp:revision>
  <cp:lastPrinted>2022-02-15T16:44:00Z</cp:lastPrinted>
  <dcterms:created xsi:type="dcterms:W3CDTF">2022-03-31T12:24:00Z</dcterms:created>
  <dcterms:modified xsi:type="dcterms:W3CDTF">2022-03-31T12:24:00Z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0x010100B89692210CC9AF4BB8691B1D949F5E4D</vt:lpwstr>
  </property>
  <property fmtid="{D5CDD505-2E9C-101B-9397-08002B2CF9AE}" pid="3" name="Mendeley Recent Style Id 0_1">
    <vt:lpwstr>http://www.zotero.org/styles/american-sociological-association</vt:lpwstr>
  </property>
  <property fmtid="{D5CDD505-2E9C-101B-9397-08002B2CF9AE}" pid="4" name="Mendeley Recent Style Name 0_1">
    <vt:lpwstr>American Sociological Association 6th edition</vt:lpwstr>
  </property>
  <property fmtid="{D5CDD505-2E9C-101B-9397-08002B2CF9AE}" pid="5" name="Mendeley Recent Style Id 1_1">
    <vt:lpwstr>http://www.zotero.org/styles/chicago-author-date</vt:lpwstr>
  </property>
  <property fmtid="{D5CDD505-2E9C-101B-9397-08002B2CF9AE}" pid="6" name="Mendeley Recent Style Name 1_1">
    <vt:lpwstr>Chicago Manual of Style 17th edition (author-date)</vt:lpwstr>
  </property>
  <property fmtid="{D5CDD505-2E9C-101B-9397-08002B2CF9AE}" pid="7" name="Mendeley Recent Style Id 2_1">
    <vt:lpwstr>http://www.zotero.org/styles/harvard-cite-them-right</vt:lpwstr>
  </property>
  <property fmtid="{D5CDD505-2E9C-101B-9397-08002B2CF9AE}" pid="8" name="Mendeley Recent Style Name 2_1">
    <vt:lpwstr>Cite Them Right 10th edition - Harvard</vt:lpwstr>
  </property>
  <property fmtid="{D5CDD505-2E9C-101B-9397-08002B2CF9AE}" pid="9" name="Mendeley Recent Style Id 3_1">
    <vt:lpwstr>http://csl.mendeley.com/styles/479584911/harvard-cite-them-right-2-v3</vt:lpwstr>
  </property>
  <property fmtid="{D5CDD505-2E9C-101B-9397-08002B2CF9AE}" pid="10" name="Mendeley Recent Style Name 3_1">
    <vt:lpwstr>Cite Them Right 10th edition - Harvard - Clare Sharp, PhD student</vt:lpwstr>
  </property>
  <property fmtid="{D5CDD505-2E9C-101B-9397-08002B2CF9AE}" pid="11" name="Mendeley Recent Style Id 4_1">
    <vt:lpwstr>http://www.zotero.org/styles/ieee</vt:lpwstr>
  </property>
  <property fmtid="{D5CDD505-2E9C-101B-9397-08002B2CF9AE}" pid="12" name="Mendeley Recent Style Name 4_1">
    <vt:lpwstr>IEEE</vt:lpwstr>
  </property>
  <property fmtid="{D5CDD505-2E9C-101B-9397-08002B2CF9AE}" pid="13" name="Mendeley Recent Style Id 5_1">
    <vt:lpwstr>http://www.zotero.org/styles/modern-humanities-research-association</vt:lpwstr>
  </property>
  <property fmtid="{D5CDD505-2E9C-101B-9397-08002B2CF9AE}" pid="14" name="Mendeley Recent Style Name 5_1">
    <vt:lpwstr>Modern Humanities Research Association 3rd edition (note with bibliography)</vt:lpwstr>
  </property>
  <property fmtid="{D5CDD505-2E9C-101B-9397-08002B2CF9AE}" pid="15" name="Mendeley Recent Style Id 6_1">
    <vt:lpwstr>http://www.zotero.org/styles/modern-language-association</vt:lpwstr>
  </property>
  <property fmtid="{D5CDD505-2E9C-101B-9397-08002B2CF9AE}" pid="16" name="Mendeley Recent Style Name 6_1">
    <vt:lpwstr>Modern Language Association 8th edition</vt:lpwstr>
  </property>
  <property fmtid="{D5CDD505-2E9C-101B-9397-08002B2CF9AE}" pid="17" name="Mendeley Recent Style Id 7_1">
    <vt:lpwstr>http://www.zotero.org/styles/national-institute-of-health-research</vt:lpwstr>
  </property>
  <property fmtid="{D5CDD505-2E9C-101B-9397-08002B2CF9AE}" pid="18" name="Mendeley Recent Style Name 7_1">
    <vt:lpwstr>National Institute of Health Research</vt:lpwstr>
  </property>
  <property fmtid="{D5CDD505-2E9C-101B-9397-08002B2CF9AE}" pid="19" name="Mendeley Recent Style Id 8_1">
    <vt:lpwstr>http://www.zotero.org/styles/nature</vt:lpwstr>
  </property>
  <property fmtid="{D5CDD505-2E9C-101B-9397-08002B2CF9AE}" pid="20" name="Mendeley Recent Style Name 8_1">
    <vt:lpwstr>Nature</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y fmtid="{D5CDD505-2E9C-101B-9397-08002B2CF9AE}" pid="23" name="Mendeley Document_1">
    <vt:lpwstr>True</vt:lpwstr>
  </property>
  <property fmtid="{D5CDD505-2E9C-101B-9397-08002B2CF9AE}" pid="24" name="Mendeley Unique User Id_1">
    <vt:lpwstr>38c5018a-7102-3fc4-8276-5490ac18ba6c</vt:lpwstr>
  </property>
  <property fmtid="{D5CDD505-2E9C-101B-9397-08002B2CF9AE}" pid="25" name="Mendeley Citation Style_1">
    <vt:lpwstr>http://www.zotero.org/styles/vancouver</vt:lpwstr>
  </property>
</Properties>
</file>